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B22CA" w14:textId="12DDB1F4" w:rsidR="001E6D45" w:rsidRPr="003A7BC6" w:rsidRDefault="001E6D45" w:rsidP="001E6D45">
      <w:pPr>
        <w:tabs>
          <w:tab w:val="right" w:pos="9639"/>
        </w:tabs>
        <w:spacing w:after="60"/>
        <w:rPr>
          <w:rFonts w:ascii="Times New Roman" w:eastAsia="MS Mincho" w:hAnsi="Times New Roman" w:cs="Times New Roman"/>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bookmarkEnd w:id="11"/>
      <w:r w:rsidRPr="003A7BC6">
        <w:rPr>
          <w:rFonts w:ascii="Times New Roman" w:hAnsi="Times New Roman" w:cs="Times New Roman"/>
          <w:b/>
          <w:lang w:val="en-US"/>
        </w:rPr>
        <w:t xml:space="preserve">3GPP TSG RAN WG1 </w:t>
      </w:r>
      <w:r w:rsidR="001D7398">
        <w:rPr>
          <w:rFonts w:ascii="Times New Roman" w:hAnsi="Times New Roman" w:cs="Times New Roman"/>
          <w:b/>
          <w:lang w:val="en-US"/>
        </w:rPr>
        <w:t>#96</w:t>
      </w:r>
      <w:r w:rsidR="00556AD9">
        <w:rPr>
          <w:rFonts w:ascii="Times New Roman" w:hAnsi="Times New Roman" w:cs="Times New Roman"/>
          <w:b/>
          <w:lang w:val="en-US"/>
        </w:rPr>
        <w:t>bis</w:t>
      </w:r>
      <w:r w:rsidRPr="003A7BC6">
        <w:rPr>
          <w:rFonts w:ascii="Times New Roman" w:hAnsi="Times New Roman" w:cs="Times New Roman"/>
          <w:b/>
          <w:lang w:val="en-US"/>
        </w:rPr>
        <w:tab/>
      </w:r>
      <w:r w:rsidRPr="008126C8">
        <w:rPr>
          <w:rFonts w:ascii="Times New Roman" w:hAnsi="Times New Roman" w:cs="Times New Roman"/>
          <w:b/>
          <w:lang w:val="en-US"/>
        </w:rPr>
        <w:t>R1-1</w:t>
      </w:r>
      <w:r w:rsidR="00B95682" w:rsidRPr="008126C8">
        <w:rPr>
          <w:rFonts w:ascii="Times New Roman" w:hAnsi="Times New Roman" w:cs="Times New Roman"/>
          <w:b/>
          <w:lang w:val="en-US"/>
        </w:rPr>
        <w:t>9</w:t>
      </w:r>
      <w:r w:rsidR="00EE6460" w:rsidRPr="008126C8">
        <w:rPr>
          <w:rFonts w:ascii="Times New Roman" w:hAnsi="Times New Roman" w:cs="Times New Roman"/>
          <w:b/>
          <w:lang w:val="en-US"/>
        </w:rPr>
        <w:t>0</w:t>
      </w:r>
      <w:r w:rsidR="00556AD9">
        <w:rPr>
          <w:rFonts w:ascii="Times New Roman" w:hAnsi="Times New Roman" w:cs="Times New Roman"/>
          <w:b/>
          <w:lang w:val="en-US"/>
        </w:rPr>
        <w:t>42</w:t>
      </w:r>
      <w:r w:rsidR="002661BA">
        <w:rPr>
          <w:rFonts w:ascii="Times New Roman" w:hAnsi="Times New Roman" w:cs="Times New Roman"/>
          <w:b/>
          <w:lang w:val="en-US"/>
        </w:rPr>
        <w:t>60</w:t>
      </w:r>
    </w:p>
    <w:p w14:paraId="71628AD4" w14:textId="0DF57EA6" w:rsidR="00113916" w:rsidRDefault="00556AD9" w:rsidP="00113916">
      <w:pPr>
        <w:rPr>
          <w:rFonts w:ascii="Times New Roman" w:hAnsi="Times New Roman" w:cs="Times New Roman"/>
          <w:b/>
          <w:lang w:val="en-AU"/>
        </w:rPr>
      </w:pPr>
      <w:r w:rsidRPr="00556AD9">
        <w:rPr>
          <w:rFonts w:ascii="Times New Roman" w:hAnsi="Times New Roman" w:cs="Times New Roman"/>
          <w:b/>
          <w:lang w:val="en-AU"/>
        </w:rPr>
        <w:t>Xi’an, China, 8th – 12th April, 2019</w:t>
      </w:r>
    </w:p>
    <w:p w14:paraId="12A4D8F7" w14:textId="77777777" w:rsidR="00B95682" w:rsidRPr="003A7BC6" w:rsidRDefault="00B95682" w:rsidP="00113916">
      <w:pPr>
        <w:rPr>
          <w:rFonts w:ascii="Times New Roman" w:hAnsi="Times New Roman" w:cs="Times New Roman"/>
          <w:b/>
          <w:lang w:val="en-AU"/>
        </w:rPr>
      </w:pPr>
    </w:p>
    <w:p w14:paraId="6C74D2FC" w14:textId="593EA160" w:rsidR="00DD4E7D" w:rsidRPr="003A7BC6" w:rsidRDefault="00DD4E7D" w:rsidP="005C17E7">
      <w:pPr>
        <w:tabs>
          <w:tab w:val="left" w:pos="1800"/>
        </w:tabs>
        <w:spacing w:after="60"/>
        <w:rPr>
          <w:rFonts w:ascii="Times New Roman" w:eastAsia="MS Mincho" w:hAnsi="Times New Roman" w:cs="Times New Roman"/>
          <w:b/>
          <w:lang w:val="en-US"/>
        </w:rPr>
      </w:pPr>
      <w:r w:rsidRPr="003A7BC6">
        <w:rPr>
          <w:rFonts w:ascii="Times New Roman" w:hAnsi="Times New Roman" w:cs="Times New Roman"/>
          <w:b/>
          <w:lang w:val="en-US"/>
        </w:rPr>
        <w:t>Agenda Item:</w:t>
      </w:r>
      <w:r w:rsidRPr="003A7BC6">
        <w:rPr>
          <w:rFonts w:ascii="Times New Roman" w:hAnsi="Times New Roman" w:cs="Times New Roman"/>
          <w:b/>
          <w:lang w:val="en-US"/>
        </w:rPr>
        <w:tab/>
      </w:r>
      <w:r w:rsidR="00DE4BC0" w:rsidRPr="003A7BC6">
        <w:rPr>
          <w:rFonts w:ascii="Times New Roman" w:hAnsi="Times New Roman" w:cs="Times New Roman"/>
          <w:b/>
          <w:lang w:val="en-US"/>
        </w:rPr>
        <w:t>7.2.10.</w:t>
      </w:r>
      <w:r w:rsidR="002661BA">
        <w:rPr>
          <w:rFonts w:ascii="Times New Roman" w:hAnsi="Times New Roman" w:cs="Times New Roman"/>
          <w:b/>
          <w:lang w:val="en-US"/>
        </w:rPr>
        <w:t>3</w:t>
      </w:r>
    </w:p>
    <w:p w14:paraId="58CF0402" w14:textId="77777777" w:rsidR="00DD4E7D" w:rsidRPr="003A7BC6" w:rsidRDefault="00DD4E7D" w:rsidP="00DD4E7D">
      <w:pPr>
        <w:tabs>
          <w:tab w:val="left" w:pos="1800"/>
        </w:tabs>
        <w:spacing w:after="60"/>
        <w:rPr>
          <w:rFonts w:ascii="Times New Roman" w:hAnsi="Times New Roman" w:cs="Times New Roman"/>
          <w:b/>
          <w:lang w:val="en-US"/>
        </w:rPr>
      </w:pPr>
      <w:r w:rsidRPr="003A7BC6">
        <w:rPr>
          <w:rFonts w:ascii="Times New Roman" w:hAnsi="Times New Roman" w:cs="Times New Roman"/>
          <w:b/>
          <w:lang w:val="en-US"/>
        </w:rPr>
        <w:t xml:space="preserve">Source: </w:t>
      </w:r>
      <w:r w:rsidRPr="003A7BC6">
        <w:rPr>
          <w:rFonts w:ascii="Times New Roman" w:hAnsi="Times New Roman" w:cs="Times New Roman"/>
          <w:b/>
          <w:lang w:val="en-US"/>
        </w:rPr>
        <w:tab/>
      </w:r>
      <w:r w:rsidR="00E14CBF" w:rsidRPr="003A7BC6">
        <w:rPr>
          <w:rFonts w:ascii="Times New Roman" w:hAnsi="Times New Roman" w:cs="Times New Roman"/>
          <w:b/>
          <w:lang w:val="en-US"/>
        </w:rPr>
        <w:t>Sony</w:t>
      </w:r>
      <w:r w:rsidR="005833B3" w:rsidRPr="003A7BC6">
        <w:rPr>
          <w:rFonts w:ascii="Times New Roman" w:hAnsi="Times New Roman" w:cs="Times New Roman"/>
          <w:b/>
          <w:lang w:val="en-US"/>
        </w:rPr>
        <w:t xml:space="preserve"> </w:t>
      </w:r>
    </w:p>
    <w:p w14:paraId="18D9A150" w14:textId="742C1053" w:rsidR="00DD4E7D" w:rsidRPr="003A7BC6" w:rsidRDefault="00DD4E7D" w:rsidP="00FB7782">
      <w:pPr>
        <w:tabs>
          <w:tab w:val="left" w:pos="1800"/>
        </w:tabs>
        <w:spacing w:after="60"/>
        <w:ind w:left="1800" w:hanging="1800"/>
        <w:rPr>
          <w:rFonts w:ascii="Times New Roman" w:hAnsi="Times New Roman" w:cs="Times New Roman"/>
          <w:b/>
          <w:lang w:val="en-US"/>
        </w:rPr>
      </w:pPr>
      <w:r w:rsidRPr="003A7BC6">
        <w:rPr>
          <w:rFonts w:ascii="Times New Roman" w:hAnsi="Times New Roman" w:cs="Times New Roman"/>
          <w:b/>
          <w:color w:val="000000"/>
          <w:lang w:val="en-US"/>
        </w:rPr>
        <w:t>Title:</w:t>
      </w:r>
      <w:r w:rsidRPr="003A7BC6">
        <w:rPr>
          <w:rFonts w:ascii="Times New Roman" w:hAnsi="Times New Roman" w:cs="Times New Roman"/>
          <w:b/>
          <w:color w:val="000000"/>
          <w:lang w:val="en-US"/>
        </w:rPr>
        <w:tab/>
      </w:r>
      <w:r w:rsidR="002661BA" w:rsidRPr="002661BA">
        <w:rPr>
          <w:rFonts w:ascii="Times New Roman" w:hAnsi="Times New Roman" w:cs="Times New Roman"/>
          <w:b/>
          <w:color w:val="000000"/>
          <w:lang w:val="en-US"/>
        </w:rPr>
        <w:t>On physical-layer procedures to support UE and gNB measurements</w:t>
      </w:r>
      <w:r w:rsidR="00605EF0" w:rsidRPr="003A7BC6">
        <w:rPr>
          <w:rFonts w:ascii="Times New Roman" w:hAnsi="Times New Roman" w:cs="Times New Roman"/>
          <w:b/>
          <w:color w:val="000000"/>
          <w:lang w:val="en-US"/>
        </w:rPr>
        <w:t xml:space="preserve"> </w:t>
      </w:r>
      <w:r w:rsidR="00E252B8" w:rsidRPr="003A7BC6">
        <w:rPr>
          <w:rFonts w:ascii="Times New Roman" w:hAnsi="Times New Roman" w:cs="Times New Roman"/>
          <w:b/>
          <w:color w:val="000000"/>
          <w:lang w:val="en-US"/>
        </w:rPr>
        <w:t xml:space="preserve"> </w:t>
      </w:r>
    </w:p>
    <w:p w14:paraId="700E32B5" w14:textId="77777777" w:rsidR="00DD4E7D" w:rsidRPr="003A7BC6" w:rsidRDefault="00DD4E7D" w:rsidP="00DD4E7D">
      <w:pPr>
        <w:tabs>
          <w:tab w:val="left" w:pos="1800"/>
        </w:tabs>
        <w:spacing w:after="60"/>
        <w:rPr>
          <w:rFonts w:ascii="Times New Roman" w:hAnsi="Times New Roman" w:cs="Times New Roman"/>
          <w:b/>
        </w:rPr>
      </w:pPr>
      <w:r w:rsidRPr="003A7BC6">
        <w:rPr>
          <w:rFonts w:ascii="Times New Roman" w:hAnsi="Times New Roman" w:cs="Times New Roman"/>
          <w:b/>
        </w:rPr>
        <w:t>Document for:</w:t>
      </w:r>
      <w:r w:rsidR="004D2A00" w:rsidRPr="003A7BC6">
        <w:rPr>
          <w:rFonts w:ascii="Times New Roman" w:hAnsi="Times New Roman" w:cs="Times New Roman"/>
          <w:b/>
        </w:rPr>
        <w:tab/>
        <w:t>Discussion</w:t>
      </w:r>
      <w:r w:rsidR="00E174F6" w:rsidRPr="003A7BC6">
        <w:rPr>
          <w:rFonts w:ascii="Times New Roman" w:hAnsi="Times New Roman" w:cs="Times New Roman"/>
          <w:b/>
        </w:rPr>
        <w:t xml:space="preserve"> / </w:t>
      </w:r>
      <w:r w:rsidR="00DE4BC0" w:rsidRPr="003A7BC6">
        <w:rPr>
          <w:rFonts w:ascii="Times New Roman" w:hAnsi="Times New Roman" w:cs="Times New Roman"/>
          <w:b/>
        </w:rPr>
        <w:t>D</w:t>
      </w:r>
      <w:r w:rsidR="00E174F6" w:rsidRPr="003A7BC6">
        <w:rPr>
          <w:rFonts w:ascii="Times New Roman" w:hAnsi="Times New Roman" w:cs="Times New Roman"/>
          <w:b/>
        </w:rPr>
        <w:t>ecision</w:t>
      </w:r>
    </w:p>
    <w:p w14:paraId="6BBC2FE1" w14:textId="77777777" w:rsidR="00DE4BC0" w:rsidRDefault="00DD4E7D" w:rsidP="001D255E">
      <w:pPr>
        <w:pStyle w:val="Heading1"/>
        <w:numPr>
          <w:ilvl w:val="0"/>
          <w:numId w:val="9"/>
        </w:numPr>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p>
    <w:p w14:paraId="7FF86783" w14:textId="3A07E776" w:rsidR="00671F4F" w:rsidRPr="009E4B93" w:rsidRDefault="00671F4F" w:rsidP="00671F4F">
      <w:pPr>
        <w:spacing w:afterLines="50" w:after="120"/>
        <w:jc w:val="both"/>
        <w:rPr>
          <w:rFonts w:ascii="Times" w:hAnsi="Times"/>
          <w:bCs/>
          <w:lang w:val="en-US"/>
        </w:rPr>
      </w:pPr>
      <w:r w:rsidRPr="003A7BC6">
        <w:rPr>
          <w:rFonts w:ascii="Times" w:hAnsi="Times"/>
          <w:bCs/>
          <w:lang w:val="en-US"/>
        </w:rPr>
        <w:t xml:space="preserve">A new </w:t>
      </w:r>
      <w:r>
        <w:rPr>
          <w:rFonts w:ascii="Times" w:hAnsi="Times"/>
          <w:bCs/>
          <w:lang w:val="en-US"/>
        </w:rPr>
        <w:t>work</w:t>
      </w:r>
      <w:r w:rsidRPr="003A7BC6">
        <w:rPr>
          <w:rFonts w:ascii="Times" w:hAnsi="Times"/>
          <w:bCs/>
          <w:lang w:val="en-US"/>
        </w:rPr>
        <w:t xml:space="preserve"> item “</w:t>
      </w:r>
      <w:r w:rsidRPr="003A7BC6">
        <w:rPr>
          <w:rFonts w:ascii="Times" w:hAnsi="Times"/>
          <w:lang w:val="en-US"/>
        </w:rPr>
        <w:t>NR positioning support</w:t>
      </w:r>
      <w:r w:rsidRPr="003A7BC6">
        <w:rPr>
          <w:rFonts w:ascii="Times" w:hAnsi="Times"/>
          <w:bCs/>
          <w:lang w:val="en-US"/>
        </w:rPr>
        <w:t>” was approved In RAN plenary #8</w:t>
      </w:r>
      <w:r>
        <w:rPr>
          <w:rFonts w:ascii="Times" w:hAnsi="Times"/>
          <w:bCs/>
          <w:lang w:val="en-US"/>
        </w:rPr>
        <w:t>3</w:t>
      </w:r>
      <w:r w:rsidRPr="003A7BC6">
        <w:rPr>
          <w:rFonts w:ascii="Times" w:hAnsi="Times"/>
          <w:bCs/>
          <w:lang w:val="en-US"/>
        </w:rPr>
        <w:t xml:space="preserve"> </w:t>
      </w:r>
      <w:r w:rsidRPr="003A7BC6">
        <w:rPr>
          <w:rFonts w:ascii="Times" w:hAnsi="Times"/>
          <w:bCs/>
        </w:rPr>
        <w:fldChar w:fldCharType="begin"/>
      </w:r>
      <w:r w:rsidRPr="003A7BC6">
        <w:rPr>
          <w:rFonts w:ascii="Times" w:hAnsi="Times"/>
          <w:bCs/>
          <w:lang w:val="en-US"/>
        </w:rPr>
        <w:instrText xml:space="preserve"> REF _Ref525791085 \n \h </w:instrText>
      </w:r>
      <w:r w:rsidRPr="001437C1">
        <w:rPr>
          <w:rFonts w:ascii="Times" w:hAnsi="Times"/>
          <w:bCs/>
          <w:lang w:val="en-US"/>
        </w:rPr>
        <w:instrText xml:space="preserve"> \* MERGEFORMAT </w:instrText>
      </w:r>
      <w:r w:rsidRPr="003A7BC6">
        <w:rPr>
          <w:rFonts w:ascii="Times" w:hAnsi="Times"/>
          <w:bCs/>
        </w:rPr>
      </w:r>
      <w:r w:rsidRPr="003A7BC6">
        <w:rPr>
          <w:rFonts w:ascii="Times" w:hAnsi="Times"/>
          <w:bCs/>
        </w:rPr>
        <w:fldChar w:fldCharType="separate"/>
      </w:r>
      <w:r w:rsidRPr="003A7BC6">
        <w:rPr>
          <w:rFonts w:ascii="Times" w:hAnsi="Times"/>
          <w:bCs/>
          <w:lang w:val="en-US"/>
        </w:rPr>
        <w:t xml:space="preserve">[1] </w:t>
      </w:r>
      <w:r w:rsidRPr="003A7BC6">
        <w:rPr>
          <w:rFonts w:ascii="Times" w:hAnsi="Times"/>
          <w:bCs/>
        </w:rPr>
        <w:fldChar w:fldCharType="end"/>
      </w:r>
      <w:r w:rsidRPr="003A7BC6">
        <w:rPr>
          <w:rFonts w:ascii="Times" w:hAnsi="Times"/>
          <w:bCs/>
          <w:lang w:val="en-US"/>
        </w:rPr>
        <w:t xml:space="preserve">. </w:t>
      </w:r>
      <w:r w:rsidRPr="00456FBF">
        <w:rPr>
          <w:rFonts w:ascii="Times" w:hAnsi="Times"/>
          <w:bCs/>
          <w:lang w:val="en-US"/>
        </w:rPr>
        <w:t xml:space="preserve">The 3GPP NR radio-technology is uniquely positioned to provide added value in terms of enhanced location capabilities. The operation in low and high frequency bands (i.e. FR1 and FR2) and utilization of massive antenna arrays provides additional degrees of freedom to substantially improve positioning accuracy. </w:t>
      </w:r>
      <w:r>
        <w:rPr>
          <w:rFonts w:ascii="Times" w:hAnsi="Times"/>
          <w:bCs/>
          <w:lang w:val="en-US"/>
        </w:rPr>
        <w:t xml:space="preserve">The following are some of the objectives </w:t>
      </w:r>
      <w:r w:rsidRPr="003A7BC6">
        <w:rPr>
          <w:rFonts w:ascii="Times" w:hAnsi="Times"/>
          <w:bCs/>
        </w:rPr>
        <w:fldChar w:fldCharType="begin"/>
      </w:r>
      <w:r w:rsidRPr="003A7BC6">
        <w:rPr>
          <w:rFonts w:ascii="Times" w:hAnsi="Times"/>
          <w:bCs/>
          <w:lang w:val="en-US"/>
        </w:rPr>
        <w:instrText xml:space="preserve"> REF _Ref525791085 \n \h </w:instrText>
      </w:r>
      <w:r w:rsidRPr="001437C1">
        <w:rPr>
          <w:rFonts w:ascii="Times" w:hAnsi="Times"/>
          <w:bCs/>
          <w:lang w:val="en-US"/>
        </w:rPr>
        <w:instrText xml:space="preserve"> \* MERGEFORMAT </w:instrText>
      </w:r>
      <w:r w:rsidRPr="003A7BC6">
        <w:rPr>
          <w:rFonts w:ascii="Times" w:hAnsi="Times"/>
          <w:bCs/>
        </w:rPr>
      </w:r>
      <w:r w:rsidRPr="003A7BC6">
        <w:rPr>
          <w:rFonts w:ascii="Times" w:hAnsi="Times"/>
          <w:bCs/>
        </w:rPr>
        <w:fldChar w:fldCharType="separate"/>
      </w:r>
      <w:r w:rsidRPr="003A7BC6">
        <w:rPr>
          <w:rFonts w:ascii="Times" w:hAnsi="Times"/>
          <w:bCs/>
          <w:lang w:val="en-US"/>
        </w:rPr>
        <w:t xml:space="preserve">[1] </w:t>
      </w:r>
      <w:r w:rsidRPr="003A7BC6">
        <w:rPr>
          <w:rFonts w:ascii="Times" w:hAnsi="Times"/>
          <w:bCs/>
        </w:rPr>
        <w:fldChar w:fldCharType="end"/>
      </w:r>
      <w:r>
        <w:rPr>
          <w:rFonts w:ascii="Times" w:hAnsi="Times"/>
          <w:bCs/>
        </w:rPr>
        <w:t>:</w:t>
      </w:r>
    </w:p>
    <w:p w14:paraId="77A80B5E" w14:textId="77777777" w:rsidR="00671F4F" w:rsidRPr="00456FBF" w:rsidRDefault="00671F4F" w:rsidP="00671F4F">
      <w:pPr>
        <w:pStyle w:val="3GPPAgreements"/>
        <w:rPr>
          <w:rFonts w:ascii="Times" w:eastAsiaTheme="minorHAnsi" w:hAnsi="Times" w:cstheme="minorBidi"/>
          <w:szCs w:val="24"/>
          <w:lang w:eastAsia="en-US"/>
        </w:rPr>
      </w:pPr>
      <w:r w:rsidRPr="00456FBF">
        <w:rPr>
          <w:rFonts w:ascii="Times" w:eastAsiaTheme="minorHAnsi" w:hAnsi="Times" w:cstheme="minorBidi"/>
          <w:szCs w:val="24"/>
          <w:lang w:eastAsia="en-US"/>
        </w:rPr>
        <w:t>Define UE measurements based on DL reference signals applicable for NR positioning. The following UE measurements are specified for serving, reference, and neighboring cells [RAN1]</w:t>
      </w:r>
    </w:p>
    <w:p w14:paraId="04C8FBE1" w14:textId="77777777" w:rsidR="00671F4F" w:rsidRPr="00456FBF" w:rsidRDefault="00671F4F" w:rsidP="00671F4F">
      <w:pPr>
        <w:pStyle w:val="3GPPAgreements"/>
        <w:numPr>
          <w:ilvl w:val="1"/>
          <w:numId w:val="24"/>
        </w:numPr>
        <w:rPr>
          <w:rFonts w:ascii="Times" w:eastAsiaTheme="minorHAnsi" w:hAnsi="Times" w:cstheme="minorBidi"/>
          <w:szCs w:val="24"/>
          <w:lang w:eastAsia="en-US"/>
        </w:rPr>
      </w:pPr>
      <w:r w:rsidRPr="00456FBF">
        <w:rPr>
          <w:rFonts w:ascii="Times" w:eastAsiaTheme="minorHAnsi" w:hAnsi="Times" w:cstheme="minorBidi"/>
          <w:szCs w:val="24"/>
          <w:lang w:eastAsia="en-US"/>
        </w:rPr>
        <w:t>DL RSTD (reference signal time difference) measurements for NR positioning</w:t>
      </w:r>
    </w:p>
    <w:p w14:paraId="2D739B6A" w14:textId="77777777" w:rsidR="00671F4F" w:rsidRPr="00456FBF" w:rsidRDefault="00671F4F" w:rsidP="00671F4F">
      <w:pPr>
        <w:pStyle w:val="3GPPAgreements"/>
        <w:numPr>
          <w:ilvl w:val="1"/>
          <w:numId w:val="24"/>
        </w:numPr>
        <w:rPr>
          <w:rFonts w:ascii="Times" w:eastAsiaTheme="minorHAnsi" w:hAnsi="Times" w:cstheme="minorBidi"/>
          <w:szCs w:val="24"/>
          <w:lang w:eastAsia="en-US"/>
        </w:rPr>
      </w:pPr>
      <w:r w:rsidRPr="00456FBF">
        <w:rPr>
          <w:rFonts w:ascii="Times" w:eastAsiaTheme="minorHAnsi" w:hAnsi="Times" w:cstheme="minorBidi"/>
          <w:szCs w:val="24"/>
          <w:lang w:eastAsia="en-US"/>
        </w:rPr>
        <w:t>DL RSRP (reference signal received power) measurements for NR positioning</w:t>
      </w:r>
    </w:p>
    <w:p w14:paraId="471DFF95" w14:textId="77777777" w:rsidR="00671F4F" w:rsidRPr="00456FBF" w:rsidRDefault="00671F4F" w:rsidP="00671F4F">
      <w:pPr>
        <w:pStyle w:val="3GPPAgreements"/>
        <w:numPr>
          <w:ilvl w:val="1"/>
          <w:numId w:val="24"/>
        </w:numPr>
        <w:rPr>
          <w:rFonts w:ascii="Times" w:eastAsiaTheme="minorHAnsi" w:hAnsi="Times" w:cstheme="minorBidi"/>
          <w:szCs w:val="24"/>
          <w:lang w:eastAsia="en-US"/>
        </w:rPr>
      </w:pPr>
      <w:r w:rsidRPr="00456FBF">
        <w:rPr>
          <w:rFonts w:ascii="Times" w:eastAsiaTheme="minorHAnsi" w:hAnsi="Times" w:cstheme="minorBidi"/>
          <w:szCs w:val="24"/>
          <w:lang w:eastAsia="en-US"/>
        </w:rPr>
        <w:t>UE RX-TX time difference measurements for NR positioning</w:t>
      </w:r>
    </w:p>
    <w:p w14:paraId="64E2DB4E" w14:textId="77777777" w:rsidR="00671F4F" w:rsidRPr="00456FBF" w:rsidRDefault="00671F4F" w:rsidP="00671F4F">
      <w:pPr>
        <w:pStyle w:val="3GPPAgreements"/>
        <w:rPr>
          <w:rFonts w:ascii="Times" w:eastAsiaTheme="minorHAnsi" w:hAnsi="Times" w:cstheme="minorBidi"/>
          <w:szCs w:val="24"/>
          <w:lang w:eastAsia="en-US"/>
        </w:rPr>
      </w:pPr>
      <w:r w:rsidRPr="00456FBF">
        <w:rPr>
          <w:rFonts w:ascii="Times" w:eastAsiaTheme="minorHAnsi" w:hAnsi="Times" w:cstheme="minorBidi"/>
          <w:szCs w:val="24"/>
          <w:lang w:eastAsia="en-US"/>
        </w:rPr>
        <w:t>Define gNB measurements based on UL reference signals applicable for NR positioning. The following gNB measurements are specified [RAN1]:</w:t>
      </w:r>
    </w:p>
    <w:p w14:paraId="6E0439EB" w14:textId="77777777" w:rsidR="00671F4F" w:rsidRPr="00456FBF" w:rsidRDefault="00671F4F" w:rsidP="00671F4F">
      <w:pPr>
        <w:pStyle w:val="3GPPAgreements"/>
        <w:numPr>
          <w:ilvl w:val="1"/>
          <w:numId w:val="24"/>
        </w:numPr>
        <w:rPr>
          <w:rFonts w:ascii="Times" w:eastAsiaTheme="minorHAnsi" w:hAnsi="Times" w:cstheme="minorBidi"/>
          <w:szCs w:val="24"/>
          <w:lang w:eastAsia="en-US"/>
        </w:rPr>
      </w:pPr>
      <w:r w:rsidRPr="00456FBF">
        <w:rPr>
          <w:rFonts w:ascii="Times" w:eastAsiaTheme="minorHAnsi" w:hAnsi="Times" w:cstheme="minorBidi"/>
          <w:szCs w:val="24"/>
          <w:lang w:eastAsia="en-US"/>
        </w:rPr>
        <w:t>UL RTOA (relative time of arrival) measurements for NR positioning</w:t>
      </w:r>
    </w:p>
    <w:p w14:paraId="332ECC81" w14:textId="77777777" w:rsidR="00671F4F" w:rsidRPr="00456FBF" w:rsidRDefault="00671F4F" w:rsidP="00671F4F">
      <w:pPr>
        <w:pStyle w:val="3GPPAgreements"/>
        <w:numPr>
          <w:ilvl w:val="1"/>
          <w:numId w:val="24"/>
        </w:numPr>
        <w:rPr>
          <w:rFonts w:ascii="Times" w:eastAsiaTheme="minorHAnsi" w:hAnsi="Times" w:cstheme="minorBidi"/>
          <w:szCs w:val="24"/>
          <w:lang w:eastAsia="en-US"/>
        </w:rPr>
      </w:pPr>
      <w:r w:rsidRPr="00456FBF">
        <w:rPr>
          <w:rFonts w:ascii="Times" w:eastAsiaTheme="minorHAnsi" w:hAnsi="Times" w:cstheme="minorBidi"/>
          <w:szCs w:val="24"/>
          <w:lang w:eastAsia="en-US"/>
        </w:rPr>
        <w:t>UL Angle of Arrival (AoA) measurements (including Azimuth and Zenith Angles) for NR positioning</w:t>
      </w:r>
    </w:p>
    <w:p w14:paraId="25684C81" w14:textId="77777777" w:rsidR="00671F4F" w:rsidRPr="00456FBF" w:rsidRDefault="00671F4F" w:rsidP="00671F4F">
      <w:pPr>
        <w:pStyle w:val="3GPPAgreements"/>
        <w:numPr>
          <w:ilvl w:val="1"/>
          <w:numId w:val="24"/>
        </w:numPr>
        <w:rPr>
          <w:rFonts w:ascii="Times" w:eastAsiaTheme="minorHAnsi" w:hAnsi="Times" w:cstheme="minorBidi"/>
          <w:szCs w:val="24"/>
          <w:lang w:eastAsia="en-US"/>
        </w:rPr>
      </w:pPr>
      <w:r w:rsidRPr="00456FBF">
        <w:rPr>
          <w:rFonts w:ascii="Times" w:eastAsiaTheme="minorHAnsi" w:hAnsi="Times" w:cstheme="minorBidi"/>
          <w:szCs w:val="24"/>
          <w:lang w:eastAsia="en-US"/>
        </w:rPr>
        <w:t>UL RSRP (reference signal received power) measurements for NR positioning</w:t>
      </w:r>
    </w:p>
    <w:p w14:paraId="2D4BA9F6" w14:textId="77777777" w:rsidR="00671F4F" w:rsidRPr="00456FBF" w:rsidRDefault="00671F4F" w:rsidP="00671F4F">
      <w:pPr>
        <w:pStyle w:val="3GPPAgreements"/>
        <w:numPr>
          <w:ilvl w:val="1"/>
          <w:numId w:val="24"/>
        </w:numPr>
        <w:rPr>
          <w:rFonts w:ascii="Times" w:eastAsiaTheme="minorHAnsi" w:hAnsi="Times" w:cstheme="minorBidi"/>
          <w:szCs w:val="24"/>
          <w:lang w:eastAsia="en-US"/>
        </w:rPr>
      </w:pPr>
      <w:r w:rsidRPr="00456FBF">
        <w:rPr>
          <w:rFonts w:ascii="Times" w:eastAsiaTheme="minorHAnsi" w:hAnsi="Times" w:cstheme="minorBidi"/>
          <w:szCs w:val="24"/>
          <w:lang w:eastAsia="en-US"/>
        </w:rPr>
        <w:t>gNB RX-TX time difference measurements for NR positioning</w:t>
      </w:r>
    </w:p>
    <w:p w14:paraId="4AC40594" w14:textId="77777777" w:rsidR="00671F4F" w:rsidRPr="00456FBF" w:rsidRDefault="00671F4F" w:rsidP="00671F4F">
      <w:pPr>
        <w:pStyle w:val="3GPPAgreements"/>
        <w:rPr>
          <w:rFonts w:ascii="Times" w:eastAsiaTheme="minorHAnsi" w:hAnsi="Times" w:cstheme="minorBidi"/>
          <w:szCs w:val="24"/>
          <w:lang w:eastAsia="en-US"/>
        </w:rPr>
      </w:pPr>
      <w:r w:rsidRPr="00456FBF">
        <w:rPr>
          <w:rFonts w:ascii="Times" w:eastAsiaTheme="minorHAnsi" w:hAnsi="Times" w:cstheme="minorBidi"/>
          <w:szCs w:val="24"/>
          <w:lang w:eastAsia="en-US"/>
        </w:rPr>
        <w:t>If necessary, define physical-layer procedures to support UE/gNB measurements for NR positioning [RAN1]</w:t>
      </w:r>
    </w:p>
    <w:p w14:paraId="30F7E96D" w14:textId="58EDC151" w:rsidR="00DE4BC0" w:rsidRPr="00D66E8D" w:rsidRDefault="00671F4F" w:rsidP="00671F4F">
      <w:pPr>
        <w:pStyle w:val="Heading1"/>
        <w:numPr>
          <w:ilvl w:val="0"/>
          <w:numId w:val="0"/>
        </w:numPr>
        <w:pBdr>
          <w:top w:val="none" w:sz="0" w:space="0" w:color="auto"/>
        </w:pBdr>
        <w:jc w:val="both"/>
        <w:rPr>
          <w:rFonts w:ascii="Times" w:eastAsiaTheme="minorHAnsi" w:hAnsi="Times" w:cstheme="minorBidi"/>
          <w:bCs/>
          <w:sz w:val="24"/>
          <w:szCs w:val="24"/>
          <w:lang w:val="en-US" w:eastAsia="en-US"/>
        </w:rPr>
      </w:pPr>
      <w:r>
        <w:rPr>
          <w:rFonts w:ascii="Times" w:eastAsiaTheme="minorHAnsi" w:hAnsi="Times" w:cstheme="minorBidi"/>
          <w:bCs/>
          <w:sz w:val="24"/>
          <w:szCs w:val="24"/>
          <w:lang w:val="en-US" w:eastAsia="en-US"/>
        </w:rPr>
        <w:t xml:space="preserve">During study item phase, NR positioning techniques </w:t>
      </w:r>
      <w:r w:rsidRPr="003F5A25">
        <w:rPr>
          <w:rFonts w:ascii="Times" w:eastAsiaTheme="minorHAnsi" w:hAnsi="Times" w:cstheme="minorBidi"/>
          <w:bCs/>
          <w:sz w:val="24"/>
          <w:szCs w:val="24"/>
          <w:lang w:val="en-US" w:eastAsia="en-US"/>
        </w:rPr>
        <w:t>(</w:t>
      </w:r>
      <w:r>
        <w:rPr>
          <w:rFonts w:ascii="Times" w:eastAsiaTheme="minorHAnsi" w:hAnsi="Times" w:cstheme="minorBidi"/>
          <w:bCs/>
          <w:sz w:val="24"/>
          <w:szCs w:val="24"/>
          <w:lang w:val="en-US" w:eastAsia="en-US"/>
        </w:rPr>
        <w:t xml:space="preserve">e.g. </w:t>
      </w:r>
      <w:r w:rsidRPr="003F5A25">
        <w:rPr>
          <w:rFonts w:ascii="Times" w:eastAsiaTheme="minorHAnsi" w:hAnsi="Times" w:cstheme="minorBidi"/>
          <w:bCs/>
          <w:sz w:val="24"/>
          <w:szCs w:val="24"/>
          <w:lang w:val="en-US" w:eastAsia="en-US"/>
        </w:rPr>
        <w:t>DL-TDOA, DL-AoD</w:t>
      </w:r>
      <w:r w:rsidR="00BD476C" w:rsidRPr="00BD476C">
        <w:rPr>
          <w:rFonts w:ascii="Times" w:eastAsiaTheme="minorHAnsi" w:hAnsi="Times" w:cstheme="minorBidi"/>
          <w:bCs/>
          <w:sz w:val="24"/>
          <w:szCs w:val="24"/>
          <w:lang w:val="en-US" w:eastAsia="en-US"/>
        </w:rPr>
        <w:t>, UL-TDOA, UL-AoA</w:t>
      </w:r>
      <w:r w:rsidRPr="003F5A25">
        <w:rPr>
          <w:rFonts w:ascii="Times" w:eastAsiaTheme="minorHAnsi" w:hAnsi="Times" w:cstheme="minorBidi"/>
          <w:bCs/>
          <w:sz w:val="24"/>
          <w:szCs w:val="24"/>
          <w:lang w:val="en-US" w:eastAsia="en-US"/>
        </w:rPr>
        <w:t>)</w:t>
      </w:r>
      <w:r>
        <w:rPr>
          <w:rFonts w:ascii="Times" w:eastAsiaTheme="minorHAnsi" w:hAnsi="Times" w:cstheme="minorBidi"/>
          <w:bCs/>
          <w:sz w:val="24"/>
          <w:szCs w:val="24"/>
          <w:lang w:val="en-US" w:eastAsia="en-US"/>
        </w:rPr>
        <w:t xml:space="preserve"> were presented and evaluated. The preliminary results are shown in </w:t>
      </w:r>
      <w:r>
        <w:rPr>
          <w:rFonts w:ascii="Times" w:eastAsiaTheme="minorHAnsi" w:hAnsi="Times" w:cstheme="minorBidi"/>
          <w:bCs/>
          <w:sz w:val="24"/>
          <w:szCs w:val="24"/>
          <w:lang w:val="en-US" w:eastAsia="en-US"/>
        </w:rPr>
        <w:fldChar w:fldCharType="begin"/>
      </w:r>
      <w:r>
        <w:rPr>
          <w:rFonts w:ascii="Times" w:eastAsiaTheme="minorHAnsi" w:hAnsi="Times" w:cstheme="minorBidi"/>
          <w:bCs/>
          <w:sz w:val="24"/>
          <w:szCs w:val="24"/>
          <w:lang w:val="en-US" w:eastAsia="en-US"/>
        </w:rPr>
        <w:instrText xml:space="preserve"> REF _Ref5010434 \r \h </w:instrText>
      </w:r>
      <w:r>
        <w:rPr>
          <w:rFonts w:ascii="Times" w:eastAsiaTheme="minorHAnsi" w:hAnsi="Times" w:cstheme="minorBidi"/>
          <w:bCs/>
          <w:sz w:val="24"/>
          <w:szCs w:val="24"/>
          <w:lang w:val="en-US" w:eastAsia="en-US"/>
        </w:rPr>
      </w:r>
      <w:r>
        <w:rPr>
          <w:rFonts w:ascii="Times" w:eastAsiaTheme="minorHAnsi" w:hAnsi="Times" w:cstheme="minorBidi"/>
          <w:bCs/>
          <w:sz w:val="24"/>
          <w:szCs w:val="24"/>
          <w:lang w:val="en-US" w:eastAsia="en-US"/>
        </w:rPr>
        <w:fldChar w:fldCharType="separate"/>
      </w:r>
      <w:r>
        <w:rPr>
          <w:rFonts w:ascii="Times" w:eastAsiaTheme="minorHAnsi" w:hAnsi="Times" w:cstheme="minorBidi"/>
          <w:bCs/>
          <w:sz w:val="24"/>
          <w:szCs w:val="24"/>
          <w:lang w:val="en-US" w:eastAsia="en-US"/>
        </w:rPr>
        <w:t xml:space="preserve">[2] </w:t>
      </w:r>
      <w:r>
        <w:rPr>
          <w:rFonts w:ascii="Times" w:eastAsiaTheme="minorHAnsi" w:hAnsi="Times" w:cstheme="minorBidi"/>
          <w:bCs/>
          <w:sz w:val="24"/>
          <w:szCs w:val="24"/>
          <w:lang w:val="en-US" w:eastAsia="en-US"/>
        </w:rPr>
        <w:fldChar w:fldCharType="end"/>
      </w:r>
      <w:r>
        <w:rPr>
          <w:rFonts w:ascii="Times" w:eastAsiaTheme="minorHAnsi" w:hAnsi="Times" w:cstheme="minorBidi"/>
          <w:bCs/>
          <w:sz w:val="24"/>
          <w:szCs w:val="24"/>
          <w:lang w:val="en-US" w:eastAsia="en-US"/>
        </w:rPr>
        <w:t xml:space="preserve">. </w:t>
      </w:r>
      <w:r w:rsidRPr="00D66E8D">
        <w:rPr>
          <w:rFonts w:ascii="Times" w:eastAsiaTheme="minorHAnsi" w:hAnsi="Times" w:cstheme="minorBidi"/>
          <w:bCs/>
          <w:sz w:val="24"/>
          <w:szCs w:val="24"/>
          <w:lang w:val="en-US" w:eastAsia="en-US"/>
        </w:rPr>
        <w:t xml:space="preserve">In this contribution, we discuss our view on </w:t>
      </w:r>
      <w:r w:rsidRPr="00671F4F">
        <w:rPr>
          <w:rFonts w:ascii="Times" w:eastAsiaTheme="minorHAnsi" w:hAnsi="Times" w:cstheme="minorBidi"/>
          <w:bCs/>
          <w:sz w:val="24"/>
          <w:szCs w:val="24"/>
          <w:lang w:val="en-US" w:eastAsia="en-US"/>
        </w:rPr>
        <w:t>physical-layer procedures to support UE and gNB measurements</w:t>
      </w:r>
      <w:r w:rsidRPr="00D66E8D">
        <w:rPr>
          <w:rFonts w:ascii="Times" w:eastAsiaTheme="minorHAnsi" w:hAnsi="Times" w:cstheme="minorBidi"/>
          <w:bCs/>
          <w:sz w:val="24"/>
          <w:szCs w:val="24"/>
          <w:lang w:val="en-US" w:eastAsia="en-US"/>
        </w:rPr>
        <w:t>.</w:t>
      </w:r>
    </w:p>
    <w:p w14:paraId="2459F533" w14:textId="7829C02A" w:rsidR="00304FC0" w:rsidRDefault="00671F4F" w:rsidP="000C66DA">
      <w:pPr>
        <w:pStyle w:val="Heading1"/>
        <w:numPr>
          <w:ilvl w:val="0"/>
          <w:numId w:val="9"/>
        </w:numPr>
      </w:pPr>
      <w:r>
        <w:t>Discussions</w:t>
      </w:r>
    </w:p>
    <w:p w14:paraId="74BE00E4" w14:textId="18DBD0E4" w:rsidR="00735614" w:rsidRPr="005F4755" w:rsidRDefault="00F219AE" w:rsidP="005F4755">
      <w:pPr>
        <w:jc w:val="both"/>
        <w:rPr>
          <w:rFonts w:ascii="Times" w:hAnsi="Times"/>
          <w:lang w:val="en-US"/>
        </w:rPr>
      </w:pPr>
      <w:r w:rsidRPr="005F4755">
        <w:rPr>
          <w:rFonts w:ascii="Times" w:hAnsi="Times"/>
          <w:lang w:val="en-US"/>
        </w:rPr>
        <w:t>Positioning support has been introduced in LTE.</w:t>
      </w:r>
      <w:r w:rsidR="005F4755" w:rsidRPr="005F4755">
        <w:rPr>
          <w:rFonts w:ascii="Times" w:hAnsi="Times"/>
          <w:lang w:val="en-US"/>
        </w:rPr>
        <w:t xml:space="preserve"> The physical-layer procedures to support LTE </w:t>
      </w:r>
      <w:r w:rsidR="005F4755">
        <w:rPr>
          <w:rFonts w:ascii="Times" w:hAnsi="Times"/>
          <w:lang w:val="en-US"/>
        </w:rPr>
        <w:t xml:space="preserve">RAT dependent </w:t>
      </w:r>
      <w:r w:rsidR="005F4755" w:rsidRPr="005F4755">
        <w:rPr>
          <w:rFonts w:ascii="Times" w:hAnsi="Times"/>
          <w:lang w:val="en-US"/>
        </w:rPr>
        <w:t xml:space="preserve">positioning </w:t>
      </w:r>
      <w:r w:rsidR="005F4755">
        <w:rPr>
          <w:rFonts w:ascii="Times" w:hAnsi="Times"/>
          <w:lang w:val="en-US"/>
        </w:rPr>
        <w:t xml:space="preserve">(i.e. downlink-based and uplink-based) </w:t>
      </w:r>
      <w:r w:rsidR="005F4755" w:rsidRPr="005F4755">
        <w:rPr>
          <w:rFonts w:ascii="Times" w:hAnsi="Times"/>
          <w:lang w:val="en-US"/>
        </w:rPr>
        <w:t>has been investigated thoroughly.</w:t>
      </w:r>
      <w:r w:rsidR="005F4755">
        <w:rPr>
          <w:rFonts w:ascii="Times" w:hAnsi="Times"/>
          <w:lang w:val="en-US"/>
        </w:rPr>
        <w:t xml:space="preserve"> The similar procedures can be applied for the NR positioning. We consider to use the physical layer procedure </w:t>
      </w:r>
      <w:r w:rsidR="005F4755" w:rsidRPr="005F4755">
        <w:rPr>
          <w:rFonts w:ascii="Times" w:hAnsi="Times"/>
          <w:lang w:val="en-US"/>
        </w:rPr>
        <w:t>to support UE/gNB positioning measurements as in legacy LTE as the baseline.</w:t>
      </w:r>
      <w:r w:rsidR="005F4755">
        <w:rPr>
          <w:rFonts w:ascii="Times" w:hAnsi="Times"/>
          <w:lang w:val="en-US"/>
        </w:rPr>
        <w:t xml:space="preserve"> There are some </w:t>
      </w:r>
      <w:r w:rsidR="00A963D0">
        <w:rPr>
          <w:rFonts w:ascii="Times" w:hAnsi="Times"/>
          <w:lang w:val="en-US"/>
        </w:rPr>
        <w:t xml:space="preserve">specific NR features that does not exist in LTE. For example, the operation of NR in FR2 frequency range and </w:t>
      </w:r>
      <w:r w:rsidR="00A963D0" w:rsidRPr="00456FBF">
        <w:rPr>
          <w:rFonts w:ascii="Times" w:hAnsi="Times"/>
          <w:bCs/>
          <w:lang w:val="en-US"/>
        </w:rPr>
        <w:t>utilization of massive antenna arrays</w:t>
      </w:r>
      <w:r w:rsidR="00A963D0">
        <w:rPr>
          <w:rFonts w:ascii="Times" w:hAnsi="Times"/>
          <w:bCs/>
          <w:lang w:val="en-US"/>
        </w:rPr>
        <w:t>. Additionally, NR positioning has more stringent positioning requirements than in LTE. Thus, some further procedures-related modifications/enhancements are needed in NR.</w:t>
      </w:r>
    </w:p>
    <w:p w14:paraId="70EEFF66" w14:textId="77777777" w:rsidR="00735614" w:rsidRDefault="00735614" w:rsidP="00735614">
      <w:pPr>
        <w:rPr>
          <w:lang w:val="en-US"/>
        </w:rPr>
      </w:pPr>
    </w:p>
    <w:p w14:paraId="726CECBA" w14:textId="106F9934" w:rsidR="00735614" w:rsidRPr="00F219AE" w:rsidRDefault="00735614" w:rsidP="00735614">
      <w:pPr>
        <w:jc w:val="both"/>
        <w:rPr>
          <w:rFonts w:ascii="Times New Roman" w:hAnsi="Times New Roman"/>
          <w:b/>
          <w:lang w:val="en-US"/>
        </w:rPr>
      </w:pPr>
      <w:r w:rsidRPr="0079281B">
        <w:rPr>
          <w:rFonts w:ascii="Times New Roman" w:hAnsi="Times New Roman"/>
          <w:b/>
          <w:lang w:val="en-US"/>
        </w:rPr>
        <w:t xml:space="preserve">Proposal 1: The </w:t>
      </w:r>
      <w:r w:rsidRPr="00F219AE">
        <w:rPr>
          <w:rFonts w:ascii="Times New Roman" w:hAnsi="Times New Roman"/>
          <w:b/>
          <w:lang w:val="en-US"/>
        </w:rPr>
        <w:t xml:space="preserve">physical-layer procedures to support UE/gNB positioning measurements as in legacy LTE can be used as the baseline. Further enhancements are </w:t>
      </w:r>
      <w:r w:rsidR="00204D5C">
        <w:rPr>
          <w:rFonts w:ascii="Times New Roman" w:hAnsi="Times New Roman"/>
          <w:b/>
          <w:lang w:val="en-US"/>
        </w:rPr>
        <w:t>still required</w:t>
      </w:r>
      <w:r w:rsidRPr="00F219AE">
        <w:rPr>
          <w:rFonts w:ascii="Times New Roman" w:hAnsi="Times New Roman"/>
          <w:b/>
          <w:lang w:val="en-US"/>
        </w:rPr>
        <w:t xml:space="preserve"> </w:t>
      </w:r>
      <w:r w:rsidR="002A212B">
        <w:rPr>
          <w:rFonts w:ascii="Times New Roman" w:hAnsi="Times New Roman"/>
          <w:b/>
          <w:lang w:val="en-US"/>
        </w:rPr>
        <w:t xml:space="preserve">to accommodate NR features and </w:t>
      </w:r>
      <w:r w:rsidRPr="00F219AE">
        <w:rPr>
          <w:rFonts w:ascii="Times New Roman" w:hAnsi="Times New Roman"/>
          <w:b/>
          <w:lang w:val="en-US"/>
        </w:rPr>
        <w:t>to fulfil NR positioning regulatory and commercial requirements.</w:t>
      </w:r>
    </w:p>
    <w:p w14:paraId="57C29793" w14:textId="2A2195AE" w:rsidR="00735614" w:rsidRDefault="00735614" w:rsidP="00735614">
      <w:pPr>
        <w:jc w:val="both"/>
        <w:rPr>
          <w:rFonts w:ascii="Times New Roman" w:hAnsi="Times New Roman"/>
          <w:b/>
          <w:lang w:val="en-US"/>
        </w:rPr>
      </w:pPr>
    </w:p>
    <w:p w14:paraId="6577FCAA" w14:textId="082D5153" w:rsidR="00A963D0" w:rsidRDefault="002A212B" w:rsidP="00735614">
      <w:pPr>
        <w:jc w:val="both"/>
        <w:rPr>
          <w:rFonts w:ascii="Times New Roman" w:hAnsi="Times New Roman"/>
          <w:b/>
          <w:lang w:val="en-US"/>
        </w:rPr>
      </w:pPr>
      <w:r>
        <w:rPr>
          <w:rFonts w:ascii="Times New Roman" w:hAnsi="Times New Roman" w:cs="Times New Roman"/>
          <w:lang w:val="en-US"/>
        </w:rPr>
        <w:t xml:space="preserve">The operation of NR in mmWave (FR2) frequency range offers </w:t>
      </w:r>
      <w:r w:rsidR="00A46171">
        <w:rPr>
          <w:rFonts w:ascii="Times New Roman" w:hAnsi="Times New Roman" w:cs="Times New Roman"/>
          <w:lang w:val="en-US"/>
        </w:rPr>
        <w:t>wide bandwidth. However, the transmission in such high frequency requires a high directional antenna / beam forming to compensate path-loss in radio propagation channel. The usage of beam-sweeping for synchronization Signal Block (SSB) transmission to cover gNB cell coverage has been introduced in NR rel.15. A similar approach can be used for NR positioning in which the transmission of PRS can be configured with a beam sweeping operation.</w:t>
      </w:r>
      <w:r w:rsidR="00A46171">
        <w:rPr>
          <w:rFonts w:ascii="Times New Roman" w:hAnsi="Times New Roman" w:cs="Times New Roman"/>
          <w:lang w:val="en-US"/>
        </w:rPr>
        <w:tab/>
        <w:t>In LTE positioning, the UE receives PRS configuration of each surrounding eNBs.</w:t>
      </w:r>
      <w:r w:rsidR="00863A1F">
        <w:rPr>
          <w:rFonts w:ascii="Times New Roman" w:hAnsi="Times New Roman" w:cs="Times New Roman"/>
          <w:lang w:val="en-US"/>
        </w:rPr>
        <w:t xml:space="preserve"> Due to the transmission of NR PRS with beam forming and possible beam sweeping operation, a UE needs to receive the gNBs beam configuration prior to the UE positioning measurements. Beam configuration may include beam identity (e.g. beam index) of a set of PRS resources in which it can be further exploited to obtain the PRS angle of departure (AoD).</w:t>
      </w:r>
    </w:p>
    <w:p w14:paraId="634AC780" w14:textId="77777777" w:rsidR="002A212B" w:rsidRPr="00F219AE" w:rsidRDefault="002A212B" w:rsidP="00735614">
      <w:pPr>
        <w:jc w:val="both"/>
        <w:rPr>
          <w:rFonts w:ascii="Times New Roman" w:hAnsi="Times New Roman"/>
          <w:b/>
          <w:lang w:val="en-US"/>
        </w:rPr>
      </w:pPr>
    </w:p>
    <w:p w14:paraId="5F3DD3EB" w14:textId="0F7A8C10" w:rsidR="00735614" w:rsidRPr="00F219AE" w:rsidRDefault="00735614" w:rsidP="00735614">
      <w:pPr>
        <w:jc w:val="both"/>
        <w:rPr>
          <w:rFonts w:ascii="Times New Roman" w:hAnsi="Times New Roman"/>
          <w:b/>
          <w:lang w:val="en-US"/>
        </w:rPr>
      </w:pPr>
      <w:r w:rsidRPr="00F219AE">
        <w:rPr>
          <w:rFonts w:ascii="Times New Roman" w:hAnsi="Times New Roman"/>
          <w:b/>
          <w:lang w:val="en-US"/>
        </w:rPr>
        <w:t>Proposal 2: The UE receives the gNB</w:t>
      </w:r>
      <w:r w:rsidR="00A46171">
        <w:rPr>
          <w:rFonts w:ascii="Times New Roman" w:hAnsi="Times New Roman"/>
          <w:b/>
          <w:lang w:val="en-US"/>
        </w:rPr>
        <w:t>s</w:t>
      </w:r>
      <w:r w:rsidRPr="00F219AE">
        <w:rPr>
          <w:rFonts w:ascii="Times New Roman" w:hAnsi="Times New Roman"/>
          <w:b/>
          <w:lang w:val="en-US"/>
        </w:rPr>
        <w:t xml:space="preserve"> beam configuration </w:t>
      </w:r>
      <w:r w:rsidR="00A46171">
        <w:rPr>
          <w:rFonts w:ascii="Times New Roman" w:hAnsi="Times New Roman"/>
          <w:b/>
          <w:lang w:val="en-US"/>
        </w:rPr>
        <w:t>of</w:t>
      </w:r>
      <w:r w:rsidRPr="00F219AE">
        <w:rPr>
          <w:rFonts w:ascii="Times New Roman" w:hAnsi="Times New Roman"/>
          <w:b/>
          <w:lang w:val="en-US"/>
        </w:rPr>
        <w:t xml:space="preserve"> the PRS transmission.</w:t>
      </w:r>
    </w:p>
    <w:p w14:paraId="61F7BF54" w14:textId="48DD7E9C" w:rsidR="00735614" w:rsidRDefault="00735614" w:rsidP="00735614">
      <w:pPr>
        <w:jc w:val="both"/>
        <w:rPr>
          <w:rFonts w:ascii="Times New Roman" w:hAnsi="Times New Roman"/>
          <w:b/>
          <w:lang w:val="en-US"/>
        </w:rPr>
      </w:pPr>
    </w:p>
    <w:p w14:paraId="4EFFAA66" w14:textId="2556F935" w:rsidR="00383292" w:rsidRDefault="00383292" w:rsidP="00383292">
      <w:pPr>
        <w:jc w:val="both"/>
        <w:rPr>
          <w:rFonts w:ascii="Times New Roman" w:hAnsi="Times New Roman" w:cs="Times New Roman"/>
          <w:lang w:val="en-US"/>
        </w:rPr>
      </w:pPr>
      <w:r>
        <w:rPr>
          <w:rFonts w:ascii="Times New Roman" w:hAnsi="Times New Roman" w:cs="Times New Roman"/>
          <w:lang w:val="en-US"/>
        </w:rPr>
        <w:t xml:space="preserve">The initial target of NR positioning for both regulatory and commercial requirements are described in </w:t>
      </w:r>
      <w:r>
        <w:rPr>
          <w:rFonts w:ascii="Times New Roman" w:hAnsi="Times New Roman" w:cs="Times New Roman"/>
          <w:lang w:val="en-US"/>
        </w:rPr>
        <w:fldChar w:fldCharType="begin"/>
      </w:r>
      <w:r>
        <w:rPr>
          <w:rFonts w:ascii="Times New Roman" w:hAnsi="Times New Roman" w:cs="Times New Roman"/>
          <w:lang w:val="en-US"/>
        </w:rPr>
        <w:instrText xml:space="preserve"> REF _Ref5010434 \r \h </w:instrText>
      </w:r>
      <w:r>
        <w:rPr>
          <w:rFonts w:ascii="Times New Roman" w:hAnsi="Times New Roman" w:cs="Times New Roman"/>
          <w:lang w:val="en-US"/>
        </w:rPr>
      </w:r>
      <w:r>
        <w:rPr>
          <w:rFonts w:ascii="Times New Roman" w:hAnsi="Times New Roman" w:cs="Times New Roman"/>
          <w:lang w:val="en-US"/>
        </w:rPr>
        <w:fldChar w:fldCharType="separate"/>
      </w:r>
      <w:r>
        <w:rPr>
          <w:rFonts w:ascii="Times New Roman" w:hAnsi="Times New Roman" w:cs="Times New Roman"/>
          <w:lang w:val="en-US"/>
        </w:rPr>
        <w:t xml:space="preserve">[2] </w:t>
      </w:r>
      <w:r>
        <w:rPr>
          <w:rFonts w:ascii="Times New Roman" w:hAnsi="Times New Roman" w:cs="Times New Roman"/>
          <w:lang w:val="en-US"/>
        </w:rPr>
        <w:fldChar w:fldCharType="end"/>
      </w:r>
      <w:r>
        <w:rPr>
          <w:rFonts w:ascii="Times New Roman" w:hAnsi="Times New Roman" w:cs="Times New Roman"/>
          <w:lang w:val="en-US"/>
        </w:rPr>
        <w:t xml:space="preserve">. The report also mentioned that it is expected </w:t>
      </w:r>
      <w:r w:rsidR="00607B2F">
        <w:rPr>
          <w:rFonts w:ascii="Times New Roman" w:hAnsi="Times New Roman" w:cs="Times New Roman"/>
          <w:lang w:val="en-US"/>
        </w:rPr>
        <w:t xml:space="preserve">that </w:t>
      </w:r>
      <w:r>
        <w:rPr>
          <w:rFonts w:ascii="Times New Roman" w:hAnsi="Times New Roman" w:cs="Times New Roman"/>
          <w:lang w:val="en-US"/>
        </w:rPr>
        <w:t xml:space="preserve">no single solution </w:t>
      </w:r>
      <w:r w:rsidR="00607B2F">
        <w:rPr>
          <w:rFonts w:ascii="Times New Roman" w:hAnsi="Times New Roman" w:cs="Times New Roman"/>
          <w:lang w:val="en-US"/>
        </w:rPr>
        <w:t>would</w:t>
      </w:r>
      <w:r>
        <w:rPr>
          <w:rFonts w:ascii="Times New Roman" w:hAnsi="Times New Roman" w:cs="Times New Roman"/>
          <w:lang w:val="en-US"/>
        </w:rPr>
        <w:t xml:space="preserve"> fit all of the requirements</w:t>
      </w:r>
      <w:r w:rsidR="004561C9">
        <w:rPr>
          <w:rFonts w:ascii="Times New Roman" w:hAnsi="Times New Roman" w:cs="Times New Roman"/>
          <w:lang w:val="en-US"/>
        </w:rPr>
        <w:t xml:space="preserve"> for various use-cases and scenarios</w:t>
      </w:r>
      <w:r>
        <w:rPr>
          <w:rFonts w:ascii="Times New Roman" w:hAnsi="Times New Roman" w:cs="Times New Roman"/>
          <w:lang w:val="en-US"/>
        </w:rPr>
        <w:t xml:space="preserve">. </w:t>
      </w:r>
      <w:r w:rsidRPr="0054181E">
        <w:rPr>
          <w:rFonts w:ascii="Times New Roman" w:hAnsi="Times New Roman" w:cs="Times New Roman"/>
          <w:lang w:val="en-US"/>
        </w:rPr>
        <w:t xml:space="preserve">In </w:t>
      </w:r>
      <w:r>
        <w:rPr>
          <w:rFonts w:ascii="Times New Roman" w:hAnsi="Times New Roman" w:cs="Times New Roman"/>
          <w:lang w:val="en-US"/>
        </w:rPr>
        <w:t>downlink-based positioning (e.g. DL-TDOA)</w:t>
      </w:r>
      <w:r w:rsidRPr="0054181E">
        <w:rPr>
          <w:rFonts w:ascii="Times New Roman" w:hAnsi="Times New Roman" w:cs="Times New Roman"/>
          <w:lang w:val="en-US"/>
        </w:rPr>
        <w:t>, an accurate positioning result typically requires wide bandwidth and</w:t>
      </w:r>
      <w:r w:rsidR="00721D13">
        <w:rPr>
          <w:rFonts w:ascii="Times New Roman" w:hAnsi="Times New Roman" w:cs="Times New Roman"/>
          <w:lang w:val="en-US"/>
        </w:rPr>
        <w:t>/or</w:t>
      </w:r>
      <w:r w:rsidRPr="0054181E">
        <w:rPr>
          <w:rFonts w:ascii="Times New Roman" w:hAnsi="Times New Roman" w:cs="Times New Roman"/>
          <w:lang w:val="en-US"/>
        </w:rPr>
        <w:t xml:space="preserve"> </w:t>
      </w:r>
      <w:r w:rsidR="00721D13">
        <w:rPr>
          <w:rFonts w:ascii="Times New Roman" w:hAnsi="Times New Roman" w:cs="Times New Roman"/>
          <w:lang w:val="en-US"/>
        </w:rPr>
        <w:t>long</w:t>
      </w:r>
      <w:r w:rsidR="00721D13" w:rsidRPr="0054181E">
        <w:rPr>
          <w:rFonts w:ascii="Times New Roman" w:hAnsi="Times New Roman" w:cs="Times New Roman"/>
          <w:lang w:val="en-US"/>
        </w:rPr>
        <w:t xml:space="preserve"> </w:t>
      </w:r>
      <w:r w:rsidRPr="0054181E">
        <w:rPr>
          <w:rFonts w:ascii="Times New Roman" w:hAnsi="Times New Roman" w:cs="Times New Roman"/>
          <w:lang w:val="en-US"/>
        </w:rPr>
        <w:t xml:space="preserve">reference signal (e.g. PRS) </w:t>
      </w:r>
      <w:r w:rsidR="00721D13">
        <w:rPr>
          <w:rFonts w:ascii="Times New Roman" w:hAnsi="Times New Roman" w:cs="Times New Roman"/>
          <w:lang w:val="en-US"/>
        </w:rPr>
        <w:t>transmission</w:t>
      </w:r>
      <w:r w:rsidRPr="0054181E">
        <w:rPr>
          <w:rFonts w:ascii="Times New Roman" w:hAnsi="Times New Roman" w:cs="Times New Roman"/>
          <w:lang w:val="en-US"/>
        </w:rPr>
        <w:t xml:space="preserve">. </w:t>
      </w:r>
      <w:r w:rsidR="00721D13">
        <w:rPr>
          <w:rFonts w:ascii="Times New Roman" w:hAnsi="Times New Roman" w:cs="Times New Roman"/>
          <w:lang w:val="en-US"/>
        </w:rPr>
        <w:t>Long</w:t>
      </w:r>
      <w:r w:rsidR="00721D13" w:rsidRPr="0054181E">
        <w:rPr>
          <w:rFonts w:ascii="Times New Roman" w:hAnsi="Times New Roman" w:cs="Times New Roman"/>
          <w:lang w:val="en-US"/>
        </w:rPr>
        <w:t xml:space="preserve"> </w:t>
      </w:r>
      <w:r w:rsidR="00721D13">
        <w:rPr>
          <w:rFonts w:ascii="Times New Roman" w:hAnsi="Times New Roman" w:cs="Times New Roman"/>
          <w:lang w:val="en-US"/>
        </w:rPr>
        <w:t>PRS transmission</w:t>
      </w:r>
      <w:r w:rsidRPr="0054181E">
        <w:rPr>
          <w:rFonts w:ascii="Times New Roman" w:hAnsi="Times New Roman" w:cs="Times New Roman"/>
          <w:lang w:val="en-US"/>
        </w:rPr>
        <w:t xml:space="preserve"> may</w:t>
      </w:r>
      <w:r w:rsidR="00764C6E">
        <w:rPr>
          <w:rFonts w:ascii="Times New Roman" w:hAnsi="Times New Roman" w:cs="Times New Roman"/>
          <w:lang w:val="en-US"/>
        </w:rPr>
        <w:t>, however,</w:t>
      </w:r>
      <w:r w:rsidRPr="0054181E">
        <w:rPr>
          <w:rFonts w:ascii="Times New Roman" w:hAnsi="Times New Roman" w:cs="Times New Roman"/>
          <w:lang w:val="en-US"/>
        </w:rPr>
        <w:t xml:space="preserve"> increase the latency. Yet, some use-cases require high accuracy and short latency. In practice, we consider the majority of use-cases would not require high accuracy and </w:t>
      </w:r>
      <w:r>
        <w:rPr>
          <w:rFonts w:ascii="Times New Roman" w:hAnsi="Times New Roman" w:cs="Times New Roman"/>
          <w:lang w:val="en-US"/>
        </w:rPr>
        <w:t xml:space="preserve">only </w:t>
      </w:r>
      <w:r w:rsidRPr="0054181E">
        <w:rPr>
          <w:rFonts w:ascii="Times New Roman" w:hAnsi="Times New Roman" w:cs="Times New Roman"/>
          <w:lang w:val="en-US"/>
        </w:rPr>
        <w:t>require reasonable latency.</w:t>
      </w:r>
      <w:r>
        <w:rPr>
          <w:rFonts w:ascii="Times New Roman" w:hAnsi="Times New Roman" w:cs="Times New Roman"/>
          <w:lang w:val="en-US"/>
        </w:rPr>
        <w:t xml:space="preserve"> Nevertheless, the solution should also cover the more demanding use cases with very high accuracy requirement (e.g. sub 1m).  </w:t>
      </w:r>
    </w:p>
    <w:p w14:paraId="1449D70F" w14:textId="73544E9C" w:rsidR="004561C9" w:rsidRDefault="004561C9" w:rsidP="00383292">
      <w:pPr>
        <w:jc w:val="both"/>
        <w:rPr>
          <w:rFonts w:ascii="Times New Roman" w:hAnsi="Times New Roman" w:cs="Times New Roman"/>
          <w:lang w:val="en-US"/>
        </w:rPr>
      </w:pPr>
    </w:p>
    <w:p w14:paraId="584D5091" w14:textId="70B35FB6" w:rsidR="004561C9" w:rsidRPr="00383292" w:rsidRDefault="004561C9" w:rsidP="004561C9">
      <w:pPr>
        <w:jc w:val="both"/>
        <w:rPr>
          <w:rFonts w:ascii="Times" w:hAnsi="Times"/>
          <w:b/>
          <w:lang w:val="en-US"/>
        </w:rPr>
      </w:pPr>
      <w:r w:rsidRPr="00383292">
        <w:rPr>
          <w:rFonts w:ascii="Times" w:hAnsi="Times"/>
          <w:b/>
          <w:lang w:val="en-US"/>
        </w:rPr>
        <w:t xml:space="preserve">Observation 1: </w:t>
      </w:r>
      <w:r w:rsidR="00721D13">
        <w:rPr>
          <w:rFonts w:ascii="Times" w:hAnsi="Times"/>
          <w:b/>
          <w:lang w:val="en-US"/>
        </w:rPr>
        <w:t>NR positioning is expected to support</w:t>
      </w:r>
      <w:r w:rsidRPr="00383292">
        <w:rPr>
          <w:rFonts w:ascii="Times" w:hAnsi="Times"/>
          <w:b/>
          <w:lang w:val="en-US"/>
        </w:rPr>
        <w:t xml:space="preserve"> demanding requirements (high accuracy and low latency) for some UEs and relaxed requirements for typically many UEs.</w:t>
      </w:r>
    </w:p>
    <w:p w14:paraId="0458A8B8" w14:textId="77777777" w:rsidR="004561C9" w:rsidRDefault="004561C9" w:rsidP="00383292">
      <w:pPr>
        <w:jc w:val="both"/>
        <w:rPr>
          <w:rFonts w:ascii="Times New Roman" w:hAnsi="Times New Roman" w:cs="Times New Roman"/>
          <w:lang w:val="en-US"/>
        </w:rPr>
      </w:pPr>
    </w:p>
    <w:p w14:paraId="3D842471" w14:textId="4DA49DBD" w:rsidR="00383292" w:rsidRPr="0054181E" w:rsidRDefault="00383292" w:rsidP="00383292">
      <w:pPr>
        <w:jc w:val="both"/>
        <w:rPr>
          <w:rFonts w:ascii="Times New Roman" w:hAnsi="Times New Roman" w:cs="Times New Roman"/>
          <w:lang w:val="en-US"/>
        </w:rPr>
      </w:pPr>
      <w:r w:rsidRPr="0054181E">
        <w:rPr>
          <w:rFonts w:ascii="Times New Roman" w:hAnsi="Times New Roman" w:cs="Times New Roman"/>
          <w:lang w:val="en-US"/>
        </w:rPr>
        <w:t xml:space="preserve">Based on the above observation, an adaptive/flexible approach to positioning techniques may be </w:t>
      </w:r>
      <w:r w:rsidR="00721D13">
        <w:rPr>
          <w:rFonts w:ascii="Times New Roman" w:hAnsi="Times New Roman" w:cs="Times New Roman"/>
          <w:lang w:val="en-US"/>
        </w:rPr>
        <w:t>used to address the multiple requirements</w:t>
      </w:r>
      <w:r w:rsidRPr="0054181E">
        <w:rPr>
          <w:rFonts w:ascii="Times New Roman" w:hAnsi="Times New Roman" w:cs="Times New Roman"/>
          <w:lang w:val="en-US"/>
        </w:rPr>
        <w:t>. A flexible approach can include the combination of RAT dependent and RAT independent techniques</w:t>
      </w:r>
      <w:r>
        <w:rPr>
          <w:rFonts w:ascii="Times New Roman" w:hAnsi="Times New Roman" w:cs="Times New Roman"/>
          <w:lang w:val="en-US"/>
        </w:rPr>
        <w:t xml:space="preserve"> which is not the scope of this work item </w:t>
      </w:r>
      <w:r>
        <w:rPr>
          <w:rFonts w:ascii="Times New Roman" w:hAnsi="Times New Roman" w:cs="Times New Roman"/>
          <w:lang w:val="en-US"/>
        </w:rPr>
        <w:fldChar w:fldCharType="begin"/>
      </w:r>
      <w:r>
        <w:rPr>
          <w:rFonts w:ascii="Times New Roman" w:hAnsi="Times New Roman" w:cs="Times New Roman"/>
          <w:lang w:val="en-US"/>
        </w:rPr>
        <w:instrText xml:space="preserve"> REF _Ref525791085 \r \h </w:instrText>
      </w:r>
      <w:r>
        <w:rPr>
          <w:rFonts w:ascii="Times New Roman" w:hAnsi="Times New Roman" w:cs="Times New Roman"/>
          <w:lang w:val="en-US"/>
        </w:rPr>
      </w:r>
      <w:r>
        <w:rPr>
          <w:rFonts w:ascii="Times New Roman" w:hAnsi="Times New Roman" w:cs="Times New Roman"/>
          <w:lang w:val="en-US"/>
        </w:rPr>
        <w:fldChar w:fldCharType="separate"/>
      </w:r>
      <w:r>
        <w:rPr>
          <w:rFonts w:ascii="Times New Roman" w:hAnsi="Times New Roman" w:cs="Times New Roman"/>
          <w:lang w:val="en-US"/>
        </w:rPr>
        <w:t xml:space="preserve">[1] </w:t>
      </w:r>
      <w:r>
        <w:rPr>
          <w:rFonts w:ascii="Times New Roman" w:hAnsi="Times New Roman" w:cs="Times New Roman"/>
          <w:lang w:val="en-US"/>
        </w:rPr>
        <w:fldChar w:fldCharType="end"/>
      </w:r>
      <w:r w:rsidRPr="0054181E">
        <w:rPr>
          <w:rFonts w:ascii="Times New Roman" w:hAnsi="Times New Roman" w:cs="Times New Roman"/>
          <w:lang w:val="en-US"/>
        </w:rPr>
        <w:t xml:space="preserve">. Another consideration is the ability to flexibly configure OTDOA positioning with a goal of achieving the positioning requirements. </w:t>
      </w:r>
      <w:r>
        <w:rPr>
          <w:rFonts w:ascii="Times New Roman" w:hAnsi="Times New Roman" w:cs="Times New Roman"/>
          <w:lang w:val="en-US"/>
        </w:rPr>
        <w:t>It has been agreed that the flexibility can be achieved by</w:t>
      </w:r>
      <w:r w:rsidR="00607B2F">
        <w:rPr>
          <w:rFonts w:ascii="Times New Roman" w:hAnsi="Times New Roman" w:cs="Times New Roman"/>
          <w:lang w:val="en-US"/>
        </w:rPr>
        <w:t xml:space="preserve"> the</w:t>
      </w:r>
      <w:r w:rsidR="00825CA5">
        <w:rPr>
          <w:rFonts w:ascii="Times New Roman" w:hAnsi="Times New Roman" w:cs="Times New Roman"/>
          <w:lang w:val="en-US"/>
        </w:rPr>
        <w:t xml:space="preserve"> </w:t>
      </w:r>
      <w:r>
        <w:rPr>
          <w:rFonts w:ascii="Times New Roman" w:hAnsi="Times New Roman" w:cs="Times New Roman"/>
          <w:lang w:val="en-US"/>
        </w:rPr>
        <w:t xml:space="preserve">possibility </w:t>
      </w:r>
      <w:r w:rsidR="00607B2F">
        <w:rPr>
          <w:rFonts w:ascii="Times New Roman" w:hAnsi="Times New Roman" w:cs="Times New Roman"/>
          <w:lang w:val="en-US"/>
        </w:rPr>
        <w:t xml:space="preserve">of </w:t>
      </w:r>
      <w:r>
        <w:rPr>
          <w:rFonts w:ascii="Times New Roman" w:hAnsi="Times New Roman" w:cs="Times New Roman"/>
          <w:lang w:val="en-US"/>
        </w:rPr>
        <w:t xml:space="preserve">allocating on-demand NR DL PRS resource allocation. By doing so, the UE may receive more reference signals in order to obtain </w:t>
      </w:r>
      <w:r w:rsidR="00721D13">
        <w:rPr>
          <w:rFonts w:ascii="Times New Roman" w:hAnsi="Times New Roman" w:cs="Times New Roman"/>
          <w:lang w:val="en-US"/>
        </w:rPr>
        <w:t xml:space="preserve">an improved positioning measurement for </w:t>
      </w:r>
      <w:r>
        <w:rPr>
          <w:rFonts w:ascii="Times New Roman" w:hAnsi="Times New Roman" w:cs="Times New Roman"/>
          <w:lang w:val="en-US"/>
        </w:rPr>
        <w:t>higher positioning accuracy. A location server is assumed to know the required positioning accuracy. It can trigger (e.g. via LPPa protocol) the selected gNBs to allocate on demand resource allocation for NR DL PRS transmission.</w:t>
      </w:r>
    </w:p>
    <w:p w14:paraId="744EF21F" w14:textId="77777777" w:rsidR="00863A1F" w:rsidRDefault="00863A1F" w:rsidP="00735614">
      <w:pPr>
        <w:jc w:val="both"/>
        <w:rPr>
          <w:rFonts w:ascii="Times New Roman" w:hAnsi="Times New Roman"/>
          <w:b/>
          <w:lang w:val="en-US"/>
        </w:rPr>
      </w:pPr>
    </w:p>
    <w:p w14:paraId="0EBF58E3" w14:textId="77777777" w:rsidR="00735614" w:rsidRPr="00383292" w:rsidRDefault="00735614" w:rsidP="00735614">
      <w:pPr>
        <w:rPr>
          <w:rFonts w:ascii="Times" w:hAnsi="Times"/>
          <w:b/>
          <w:lang w:val="en-US" w:eastAsia="x-none"/>
        </w:rPr>
      </w:pPr>
    </w:p>
    <w:p w14:paraId="5DC1C7EB" w14:textId="6043B8AD" w:rsidR="00735614" w:rsidRPr="00383292" w:rsidRDefault="00735614" w:rsidP="00735614">
      <w:pPr>
        <w:rPr>
          <w:rFonts w:ascii="Times" w:hAnsi="Times"/>
          <w:b/>
          <w:lang w:val="en-US" w:eastAsia="x-none"/>
        </w:rPr>
      </w:pPr>
      <w:r w:rsidRPr="00383292">
        <w:rPr>
          <w:rFonts w:ascii="Times" w:hAnsi="Times"/>
          <w:b/>
          <w:lang w:val="en-US" w:eastAsia="x-none"/>
        </w:rPr>
        <w:t xml:space="preserve">Proposal 3: </w:t>
      </w:r>
      <w:r w:rsidR="004561C9">
        <w:rPr>
          <w:rFonts w:ascii="Times" w:hAnsi="Times"/>
          <w:b/>
          <w:lang w:val="en-US" w:eastAsia="x-none"/>
        </w:rPr>
        <w:t>On-demand</w:t>
      </w:r>
      <w:r w:rsidR="004561C9" w:rsidRPr="00383292">
        <w:rPr>
          <w:rFonts w:ascii="Times" w:hAnsi="Times"/>
          <w:b/>
          <w:lang w:val="en-US" w:eastAsia="x-none"/>
        </w:rPr>
        <w:t xml:space="preserve"> </w:t>
      </w:r>
      <w:r w:rsidRPr="00383292">
        <w:rPr>
          <w:rFonts w:ascii="Times" w:hAnsi="Times"/>
          <w:b/>
          <w:lang w:val="en-US" w:eastAsia="x-none"/>
        </w:rPr>
        <w:t>PRS resources can be provided to the UE(s) in addition to the PRS resources that is periodically transmitted by the gNB.</w:t>
      </w:r>
    </w:p>
    <w:p w14:paraId="6E1F58D6" w14:textId="20E4B2CF" w:rsidR="00735614" w:rsidRDefault="00735614" w:rsidP="00735614">
      <w:pPr>
        <w:rPr>
          <w:rFonts w:ascii="Times" w:hAnsi="Times"/>
          <w:lang w:val="en-US" w:eastAsia="x-none"/>
        </w:rPr>
      </w:pPr>
    </w:p>
    <w:p w14:paraId="00AC6D05" w14:textId="1A3682FA" w:rsidR="00383292" w:rsidRDefault="00383292" w:rsidP="009E3C8D">
      <w:pPr>
        <w:jc w:val="both"/>
        <w:rPr>
          <w:rFonts w:ascii="Times" w:hAnsi="Times"/>
          <w:lang w:val="en-US" w:eastAsia="x-none"/>
        </w:rPr>
      </w:pPr>
      <w:r>
        <w:rPr>
          <w:rFonts w:ascii="Times" w:hAnsi="Times"/>
          <w:lang w:val="en-US" w:eastAsia="x-none"/>
        </w:rPr>
        <w:t xml:space="preserve">Another aspect which we would like to propose is on supporting </w:t>
      </w:r>
      <w:r w:rsidRPr="00383292">
        <w:rPr>
          <w:rFonts w:ascii="Times" w:hAnsi="Times"/>
          <w:lang w:val="en-US" w:eastAsia="x-none"/>
        </w:rPr>
        <w:t xml:space="preserve">the combined </w:t>
      </w:r>
      <w:r w:rsidR="009E3C8D">
        <w:rPr>
          <w:rFonts w:ascii="Times" w:hAnsi="Times"/>
          <w:lang w:val="en-US" w:eastAsia="x-none"/>
        </w:rPr>
        <w:t>downlink</w:t>
      </w:r>
      <w:r w:rsidRPr="00383292">
        <w:rPr>
          <w:rFonts w:ascii="Times" w:hAnsi="Times"/>
          <w:lang w:val="en-US" w:eastAsia="x-none"/>
        </w:rPr>
        <w:t xml:space="preserve"> and </w:t>
      </w:r>
      <w:r w:rsidR="009E3C8D">
        <w:rPr>
          <w:rFonts w:ascii="Times" w:hAnsi="Times"/>
          <w:lang w:val="en-US" w:eastAsia="x-none"/>
        </w:rPr>
        <w:t>up</w:t>
      </w:r>
      <w:r w:rsidRPr="00383292">
        <w:rPr>
          <w:rFonts w:ascii="Times" w:hAnsi="Times"/>
          <w:lang w:val="en-US" w:eastAsia="x-none"/>
        </w:rPr>
        <w:t>link</w:t>
      </w:r>
      <w:r w:rsidR="009E3C8D">
        <w:rPr>
          <w:rFonts w:ascii="Times" w:hAnsi="Times"/>
          <w:lang w:val="en-US" w:eastAsia="x-none"/>
        </w:rPr>
        <w:t>-based positioning</w:t>
      </w:r>
      <w:r w:rsidRPr="00383292">
        <w:rPr>
          <w:rFonts w:ascii="Times" w:hAnsi="Times"/>
          <w:lang w:val="en-US" w:eastAsia="x-none"/>
        </w:rPr>
        <w:t xml:space="preserve"> (and vice-versa) to improve the positioning accuracy</w:t>
      </w:r>
      <w:r>
        <w:rPr>
          <w:rFonts w:ascii="Times" w:hAnsi="Times"/>
          <w:lang w:val="en-US" w:eastAsia="x-none"/>
        </w:rPr>
        <w:t xml:space="preserve">. </w:t>
      </w:r>
      <w:r w:rsidR="009E3C8D">
        <w:rPr>
          <w:rFonts w:ascii="Times" w:hAnsi="Times"/>
          <w:lang w:val="en-US" w:eastAsia="x-none"/>
        </w:rPr>
        <w:t xml:space="preserve">In this case, the uplink-based positioning (UL-TDOA) can be operated in conjunction with the downlink-based positioning (DL-TDOA). We can expect downlink PRS signal is periodically transmitted by the gNBs. Here, the SRS resources for UL-TDOA can be allocated after the DL-PRS resources. </w:t>
      </w:r>
      <w:r w:rsidR="00204D5C">
        <w:rPr>
          <w:rFonts w:ascii="Times" w:hAnsi="Times"/>
          <w:lang w:val="en-US" w:eastAsia="x-none"/>
        </w:rPr>
        <w:t xml:space="preserve">The time-gap between the </w:t>
      </w:r>
      <w:r w:rsidR="009F1485">
        <w:rPr>
          <w:rFonts w:ascii="Times" w:hAnsi="Times"/>
          <w:lang w:val="en-US" w:eastAsia="x-none"/>
        </w:rPr>
        <w:lastRenderedPageBreak/>
        <w:t>different uplink and downlink</w:t>
      </w:r>
      <w:r w:rsidR="00204D5C">
        <w:rPr>
          <w:rFonts w:ascii="Times" w:hAnsi="Times"/>
          <w:lang w:val="en-US" w:eastAsia="x-none"/>
        </w:rPr>
        <w:t xml:space="preserve"> resources shall be relatively small so that the obtained measurements can be utilized to </w:t>
      </w:r>
      <w:r w:rsidR="009F1485">
        <w:rPr>
          <w:rFonts w:ascii="Times" w:hAnsi="Times"/>
          <w:lang w:val="en-US" w:eastAsia="x-none"/>
        </w:rPr>
        <w:t xml:space="preserve">a </w:t>
      </w:r>
      <w:r w:rsidR="00204D5C">
        <w:rPr>
          <w:rFonts w:ascii="Times" w:hAnsi="Times"/>
          <w:lang w:val="en-US" w:eastAsia="x-none"/>
        </w:rPr>
        <w:t xml:space="preserve">single positioning estimate. </w:t>
      </w:r>
      <w:r w:rsidR="009E3C8D">
        <w:rPr>
          <w:rFonts w:ascii="Times" w:hAnsi="Times"/>
          <w:lang w:val="en-US" w:eastAsia="x-none"/>
        </w:rPr>
        <w:t xml:space="preserve">This is illustrated in </w:t>
      </w:r>
      <w:r w:rsidR="00F53652">
        <w:rPr>
          <w:rFonts w:ascii="Times" w:hAnsi="Times"/>
          <w:lang w:val="en-US" w:eastAsia="x-none"/>
        </w:rPr>
        <w:fldChar w:fldCharType="begin"/>
      </w:r>
      <w:r w:rsidR="00F53652">
        <w:rPr>
          <w:rFonts w:ascii="Times" w:hAnsi="Times"/>
          <w:lang w:val="en-US" w:eastAsia="x-none"/>
        </w:rPr>
        <w:instrText xml:space="preserve"> REF _Ref5079535 \h </w:instrText>
      </w:r>
      <w:r w:rsidR="00F53652">
        <w:rPr>
          <w:rFonts w:ascii="Times" w:hAnsi="Times"/>
          <w:lang w:val="en-US" w:eastAsia="x-none"/>
        </w:rPr>
      </w:r>
      <w:r w:rsidR="00F53652">
        <w:rPr>
          <w:rFonts w:ascii="Times" w:hAnsi="Times"/>
          <w:lang w:val="en-US" w:eastAsia="x-none"/>
        </w:rPr>
        <w:fldChar w:fldCharType="separate"/>
      </w:r>
      <w:r w:rsidR="00F53652" w:rsidRPr="00825CA5">
        <w:rPr>
          <w:lang w:val="en-US"/>
        </w:rPr>
        <w:t xml:space="preserve">Figure </w:t>
      </w:r>
      <w:r w:rsidR="00F53652" w:rsidRPr="00825CA5">
        <w:rPr>
          <w:noProof/>
          <w:lang w:val="en-US"/>
        </w:rPr>
        <w:t>1</w:t>
      </w:r>
      <w:r w:rsidR="00F53652">
        <w:rPr>
          <w:rFonts w:ascii="Times" w:hAnsi="Times"/>
          <w:lang w:val="en-US" w:eastAsia="x-none"/>
        </w:rPr>
        <w:fldChar w:fldCharType="end"/>
      </w:r>
      <w:r w:rsidR="00F53652">
        <w:rPr>
          <w:rFonts w:ascii="Times" w:hAnsi="Times"/>
          <w:lang w:val="en-US" w:eastAsia="x-none"/>
        </w:rPr>
        <w:t xml:space="preserve">. </w:t>
      </w:r>
      <w:r w:rsidR="009E3C8D">
        <w:rPr>
          <w:rFonts w:ascii="Times" w:hAnsi="Times"/>
          <w:lang w:val="en-US" w:eastAsia="x-none"/>
        </w:rPr>
        <w:t xml:space="preserve">Two positioning measurement results </w:t>
      </w:r>
      <w:r w:rsidR="00F53652">
        <w:rPr>
          <w:rFonts w:ascii="Times" w:hAnsi="Times"/>
          <w:lang w:val="en-US" w:eastAsia="x-none"/>
        </w:rPr>
        <w:t>represent</w:t>
      </w:r>
      <w:r w:rsidR="009F1485">
        <w:rPr>
          <w:rFonts w:ascii="Times" w:hAnsi="Times"/>
          <w:lang w:val="en-US" w:eastAsia="x-none"/>
        </w:rPr>
        <w:t>s</w:t>
      </w:r>
      <w:r w:rsidR="00F53652">
        <w:rPr>
          <w:rFonts w:ascii="Times" w:hAnsi="Times"/>
          <w:lang w:val="en-US" w:eastAsia="x-none"/>
        </w:rPr>
        <w:t xml:space="preserve"> </w:t>
      </w:r>
      <w:r w:rsidR="009F1485">
        <w:rPr>
          <w:rFonts w:ascii="Times" w:hAnsi="Times"/>
          <w:lang w:val="en-US" w:eastAsia="x-none"/>
        </w:rPr>
        <w:t>the two</w:t>
      </w:r>
      <w:r w:rsidR="00F53652">
        <w:rPr>
          <w:rFonts w:ascii="Times" w:hAnsi="Times"/>
          <w:lang w:val="en-US" w:eastAsia="x-none"/>
        </w:rPr>
        <w:t xml:space="preserve"> directions </w:t>
      </w:r>
      <w:r w:rsidR="009F1485">
        <w:rPr>
          <w:rFonts w:ascii="Times" w:hAnsi="Times"/>
          <w:lang w:val="en-US" w:eastAsia="x-none"/>
        </w:rPr>
        <w:t xml:space="preserve">and </w:t>
      </w:r>
      <w:r w:rsidR="009E3C8D">
        <w:rPr>
          <w:rFonts w:ascii="Times" w:hAnsi="Times"/>
          <w:lang w:val="en-US" w:eastAsia="x-none"/>
        </w:rPr>
        <w:t>can be obtained</w:t>
      </w:r>
      <w:r w:rsidR="00F53652">
        <w:rPr>
          <w:rFonts w:ascii="Times" w:hAnsi="Times"/>
          <w:lang w:val="en-US" w:eastAsia="x-none"/>
        </w:rPr>
        <w:t xml:space="preserve"> and utilized by the location server for positioning estimation</w:t>
      </w:r>
      <w:r w:rsidR="009E3C8D">
        <w:rPr>
          <w:rFonts w:ascii="Times" w:hAnsi="Times"/>
          <w:lang w:val="en-US" w:eastAsia="x-none"/>
        </w:rPr>
        <w:t xml:space="preserve">. </w:t>
      </w:r>
      <w:r w:rsidR="00204D5C">
        <w:rPr>
          <w:rFonts w:ascii="Times" w:hAnsi="Times"/>
          <w:lang w:val="en-US" w:eastAsia="x-none"/>
        </w:rPr>
        <w:t>Furthermore, the UE needs to receive the configuration of both positioning configurations including the timing relationship (i.e T-gap) between downlink and uplink positioning reference signals.</w:t>
      </w:r>
      <w:r w:rsidR="009E3C8D">
        <w:rPr>
          <w:rFonts w:ascii="Times" w:hAnsi="Times"/>
          <w:lang w:val="en-US" w:eastAsia="x-none"/>
        </w:rPr>
        <w:t xml:space="preserve"> </w:t>
      </w:r>
    </w:p>
    <w:p w14:paraId="262FBD81" w14:textId="37C3B5CC" w:rsidR="00383292" w:rsidRDefault="00383292" w:rsidP="00735614">
      <w:pPr>
        <w:rPr>
          <w:rFonts w:ascii="Times" w:hAnsi="Times"/>
          <w:lang w:val="en-US" w:eastAsia="x-none"/>
        </w:rPr>
      </w:pPr>
    </w:p>
    <w:p w14:paraId="201D3AC3" w14:textId="22CF5F36" w:rsidR="009E3C8D" w:rsidRDefault="009E3C8D" w:rsidP="00735614">
      <w:pPr>
        <w:rPr>
          <w:rFonts w:ascii="Times" w:hAnsi="Times"/>
          <w:b/>
          <w:lang w:val="en-US" w:eastAsia="x-none"/>
        </w:rPr>
      </w:pPr>
      <w:r w:rsidRPr="009E3C8D">
        <w:rPr>
          <w:rFonts w:ascii="Times" w:hAnsi="Times"/>
          <w:b/>
          <w:noProof/>
        </w:rPr>
        <mc:AlternateContent>
          <mc:Choice Requires="wps">
            <w:drawing>
              <wp:anchor distT="0" distB="0" distL="114300" distR="114300" simplePos="0" relativeHeight="251659264" behindDoc="0" locked="0" layoutInCell="1" allowOverlap="1" wp14:anchorId="238EEA8E" wp14:editId="59808030">
                <wp:simplePos x="0" y="0"/>
                <wp:positionH relativeFrom="column">
                  <wp:posOffset>2809240</wp:posOffset>
                </wp:positionH>
                <wp:positionV relativeFrom="paragraph">
                  <wp:posOffset>104775</wp:posOffset>
                </wp:positionV>
                <wp:extent cx="696595" cy="247015"/>
                <wp:effectExtent l="0" t="0" r="1905" b="0"/>
                <wp:wrapNone/>
                <wp:docPr id="67" name="Text Box 67"/>
                <wp:cNvGraphicFramePr/>
                <a:graphic xmlns:a="http://schemas.openxmlformats.org/drawingml/2006/main">
                  <a:graphicData uri="http://schemas.microsoft.com/office/word/2010/wordprocessingShape">
                    <wps:wsp>
                      <wps:cNvSpPr txBox="1"/>
                      <wps:spPr>
                        <a:xfrm>
                          <a:off x="0" y="0"/>
                          <a:ext cx="696595" cy="247015"/>
                        </a:xfrm>
                        <a:prstGeom prst="rect">
                          <a:avLst/>
                        </a:prstGeom>
                        <a:solidFill>
                          <a:schemeClr val="lt1"/>
                        </a:solidFill>
                        <a:ln w="6350">
                          <a:noFill/>
                        </a:ln>
                      </wps:spPr>
                      <wps:txbx>
                        <w:txbxContent>
                          <w:p w14:paraId="56A2BAEB" w14:textId="77777777" w:rsidR="009E3C8D" w:rsidRPr="009C6137" w:rsidRDefault="009E3C8D" w:rsidP="009E3C8D">
                            <w:pPr>
                              <w:rPr>
                                <w:sz w:val="16"/>
                                <w:szCs w:val="16"/>
                              </w:rPr>
                            </w:pPr>
                            <w:r w:rsidRPr="009C6137">
                              <w:rPr>
                                <w:sz w:val="16"/>
                                <w:szCs w:val="16"/>
                              </w:rPr>
                              <w:t>T-gap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38EEA8E" id="_x0000_t202" coordsize="21600,21600" o:spt="202" path="m,l,21600r21600,l21600,xe">
                <v:stroke joinstyle="miter"/>
                <v:path gradientshapeok="t" o:connecttype="rect"/>
              </v:shapetype>
              <v:shape id="Text Box 67" o:spid="_x0000_s1026" type="#_x0000_t202" style="position:absolute;margin-left:221.2pt;margin-top:8.25pt;width:54.85pt;height:19.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" fillcolor="white [3201]" stroked="f" strokeweight=".5pt">
                <v:textbox>
                  <w:txbxContent>
                    <w:p w14:paraId="56A2BAEB" w14:textId="77777777" w:rsidR="009E3C8D" w:rsidRPr="009C6137" w:rsidRDefault="009E3C8D" w:rsidP="009E3C8D">
                      <w:pPr>
                        <w:rPr>
                          <w:sz w:val="16"/>
                          <w:szCs w:val="16"/>
                        </w:rPr>
                      </w:pPr>
                      <w:r w:rsidRPr="009C6137">
                        <w:rPr>
                          <w:sz w:val="16"/>
                          <w:szCs w:val="16"/>
                        </w:rPr>
                        <w:t>T-gap</w:t>
                      </w:r>
                    </w:p>
                  </w:txbxContent>
                </v:textbox>
              </v:shape>
            </w:pict>
          </mc:Fallback>
        </mc:AlternateContent>
      </w:r>
      <w:r w:rsidRPr="009E3C8D">
        <w:rPr>
          <w:rFonts w:ascii="Times" w:hAnsi="Times"/>
          <w:b/>
          <w:noProof/>
        </w:rPr>
        <mc:AlternateContent>
          <mc:Choice Requires="wps">
            <w:drawing>
              <wp:anchor distT="0" distB="0" distL="114300" distR="114300" simplePos="0" relativeHeight="251661312" behindDoc="0" locked="0" layoutInCell="1" allowOverlap="1" wp14:anchorId="22DEEF76" wp14:editId="58C08A74">
                <wp:simplePos x="0" y="0"/>
                <wp:positionH relativeFrom="column">
                  <wp:posOffset>3702685</wp:posOffset>
                </wp:positionH>
                <wp:positionV relativeFrom="paragraph">
                  <wp:posOffset>169545</wp:posOffset>
                </wp:positionV>
                <wp:extent cx="1693545" cy="299720"/>
                <wp:effectExtent l="12700" t="12700" r="8255" b="17780"/>
                <wp:wrapNone/>
                <wp:docPr id="65" name="Rectangle 65"/>
                <wp:cNvGraphicFramePr/>
                <a:graphic xmlns:a="http://schemas.openxmlformats.org/drawingml/2006/main">
                  <a:graphicData uri="http://schemas.microsoft.com/office/word/2010/wordprocessingShape">
                    <wps:wsp>
                      <wps:cNvSpPr/>
                      <wps:spPr>
                        <a:xfrm>
                          <a:off x="0" y="0"/>
                          <a:ext cx="1693545" cy="2997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DD0B8AA" w14:textId="77777777" w:rsidR="009E3C8D" w:rsidRPr="008D67C9" w:rsidRDefault="009E3C8D" w:rsidP="009E3C8D">
                            <w:pPr>
                              <w:jc w:val="center"/>
                            </w:pPr>
                            <w:r>
                              <w:t>Resources for UL pos</w:t>
                            </w:r>
                          </w:p>
                          <w:p w14:paraId="1B48F7D3" w14:textId="77777777" w:rsidR="009E3C8D" w:rsidRDefault="009E3C8D" w:rsidP="009E3C8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DEEF76" id="Rectangle 65" o:spid="_x0000_s1027" style="position:absolute;margin-left:291.55pt;margin-top:13.35pt;width:133.35pt;height:23.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" fillcolor="white [3201]" strokecolor="#70ad47 [3209]" strokeweight="1pt">
                <v:textbox>
                  <w:txbxContent>
                    <w:p w14:paraId="0DD0B8AA" w14:textId="77777777" w:rsidR="009E3C8D" w:rsidRPr="008D67C9" w:rsidRDefault="009E3C8D" w:rsidP="009E3C8D">
                      <w:pPr>
                        <w:jc w:val="center"/>
                      </w:pPr>
                      <w:r>
                        <w:t>Resources for UL pos</w:t>
                      </w:r>
                    </w:p>
                    <w:p w14:paraId="1B48F7D3" w14:textId="77777777" w:rsidR="009E3C8D" w:rsidRDefault="009E3C8D" w:rsidP="009E3C8D">
                      <w:pPr>
                        <w:jc w:val="center"/>
                      </w:pPr>
                    </w:p>
                  </w:txbxContent>
                </v:textbox>
              </v:rect>
            </w:pict>
          </mc:Fallback>
        </mc:AlternateContent>
      </w:r>
      <w:r w:rsidRPr="009E3C8D">
        <w:rPr>
          <w:rFonts w:ascii="Times" w:hAnsi="Times"/>
          <w:b/>
          <w:noProof/>
        </w:rPr>
        <mc:AlternateContent>
          <mc:Choice Requires="wps">
            <w:drawing>
              <wp:anchor distT="0" distB="0" distL="114300" distR="114300" simplePos="0" relativeHeight="251660288" behindDoc="0" locked="0" layoutInCell="1" allowOverlap="1" wp14:anchorId="0B1621A3" wp14:editId="1183201A">
                <wp:simplePos x="0" y="0"/>
                <wp:positionH relativeFrom="column">
                  <wp:posOffset>876924</wp:posOffset>
                </wp:positionH>
                <wp:positionV relativeFrom="paragraph">
                  <wp:posOffset>166526</wp:posOffset>
                </wp:positionV>
                <wp:extent cx="1693889" cy="299803"/>
                <wp:effectExtent l="12700" t="12700" r="8255" b="17780"/>
                <wp:wrapNone/>
                <wp:docPr id="63" name="Rectangle 63"/>
                <wp:cNvGraphicFramePr/>
                <a:graphic xmlns:a="http://schemas.openxmlformats.org/drawingml/2006/main">
                  <a:graphicData uri="http://schemas.microsoft.com/office/word/2010/wordprocessingShape">
                    <wps:wsp>
                      <wps:cNvSpPr/>
                      <wps:spPr>
                        <a:xfrm>
                          <a:off x="0" y="0"/>
                          <a:ext cx="1693889" cy="299803"/>
                        </a:xfrm>
                        <a:prstGeom prst="rect">
                          <a:avLst/>
                        </a:prstGeom>
                      </wps:spPr>
                      <wps:style>
                        <a:lnRef idx="2">
                          <a:schemeClr val="accent6"/>
                        </a:lnRef>
                        <a:fillRef idx="1">
                          <a:schemeClr val="lt1"/>
                        </a:fillRef>
                        <a:effectRef idx="0">
                          <a:schemeClr val="accent6"/>
                        </a:effectRef>
                        <a:fontRef idx="minor">
                          <a:schemeClr val="dk1"/>
                        </a:fontRef>
                      </wps:style>
                      <wps:txbx>
                        <w:txbxContent>
                          <w:p w14:paraId="3BE9A7A2" w14:textId="77777777" w:rsidR="009E3C8D" w:rsidRPr="009C6137" w:rsidRDefault="009E3C8D" w:rsidP="009E3C8D">
                            <w:pPr>
                              <w:jc w:val="center"/>
                            </w:pPr>
                            <w:r>
                              <w:t>Resources for DL pos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1621A3" id="Rectangle 63" o:spid="_x0000_s1028" style="position:absolute;margin-left:69.05pt;margin-top:13.1pt;width:133.4pt;height:2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" fillcolor="white [3201]" strokecolor="#70ad47 [3209]" strokeweight="1pt">
                <v:textbox>
                  <w:txbxContent>
                    <w:p w14:paraId="3BE9A7A2" w14:textId="77777777" w:rsidR="009E3C8D" w:rsidRPr="009C6137" w:rsidRDefault="009E3C8D" w:rsidP="009E3C8D">
                      <w:pPr>
                        <w:jc w:val="center"/>
                      </w:pPr>
                      <w:r>
                        <w:t>Resources for DL pos</w:t>
                      </w:r>
                    </w:p>
                  </w:txbxContent>
                </v:textbox>
              </v:rect>
            </w:pict>
          </mc:Fallback>
        </mc:AlternateContent>
      </w:r>
    </w:p>
    <w:p w14:paraId="43E3B24E" w14:textId="726E46D3" w:rsidR="009E3C8D" w:rsidRDefault="009E3C8D" w:rsidP="00735614">
      <w:pPr>
        <w:rPr>
          <w:rFonts w:ascii="Times" w:hAnsi="Times"/>
          <w:b/>
          <w:lang w:val="en-US" w:eastAsia="x-none"/>
        </w:rPr>
      </w:pPr>
      <w:r w:rsidRPr="009E3C8D">
        <w:rPr>
          <w:rFonts w:ascii="Times" w:hAnsi="Times"/>
          <w:b/>
          <w:noProof/>
        </w:rPr>
        <mc:AlternateContent>
          <mc:Choice Requires="wps">
            <w:drawing>
              <wp:anchor distT="0" distB="0" distL="114300" distR="114300" simplePos="0" relativeHeight="251662336" behindDoc="0" locked="0" layoutInCell="1" allowOverlap="1" wp14:anchorId="404EC117" wp14:editId="44C99135">
                <wp:simplePos x="0" y="0"/>
                <wp:positionH relativeFrom="column">
                  <wp:posOffset>2645410</wp:posOffset>
                </wp:positionH>
                <wp:positionV relativeFrom="paragraph">
                  <wp:posOffset>143635</wp:posOffset>
                </wp:positionV>
                <wp:extent cx="996315" cy="0"/>
                <wp:effectExtent l="25400" t="63500" r="0" b="76200"/>
                <wp:wrapNone/>
                <wp:docPr id="66" name="Straight Arrow Connector 66"/>
                <wp:cNvGraphicFramePr/>
                <a:graphic xmlns:a="http://schemas.openxmlformats.org/drawingml/2006/main">
                  <a:graphicData uri="http://schemas.microsoft.com/office/word/2010/wordprocessingShape">
                    <wps:wsp>
                      <wps:cNvCnPr/>
                      <wps:spPr>
                        <a:xfrm>
                          <a:off x="0" y="0"/>
                          <a:ext cx="99631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66BDFD1" id="_x0000_t32" coordsize="21600,21600" o:spt="32" o:oned="t" path="m,l21600,21600e" filled="f">
                <v:path arrowok="t" fillok="f" o:connecttype="none"/>
                <o:lock v:ext="edit" shapetype="t"/>
              </v:shapetype>
              <v:shape id="Straight Arrow Connector 66" o:spid="_x0000_s1026" type="#_x0000_t32" style="position:absolute;margin-left:208.3pt;margin-top:11.3pt;width:78.4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" strokecolor="#4472c4 [3204]" strokeweight=".5pt">
                <v:stroke startarrow="block" endarrow="block" joinstyle="miter"/>
              </v:shape>
            </w:pict>
          </mc:Fallback>
        </mc:AlternateContent>
      </w:r>
    </w:p>
    <w:p w14:paraId="4BD8C8F8" w14:textId="627C293B" w:rsidR="009E3C8D" w:rsidRDefault="009E3C8D" w:rsidP="00735614">
      <w:pPr>
        <w:rPr>
          <w:rFonts w:ascii="Times" w:hAnsi="Times"/>
          <w:b/>
          <w:lang w:val="en-US" w:eastAsia="x-none"/>
        </w:rPr>
      </w:pPr>
    </w:p>
    <w:p w14:paraId="5046B0A6" w14:textId="304B362C" w:rsidR="009E3C8D" w:rsidRPr="00204D5C" w:rsidRDefault="009E3C8D" w:rsidP="00F53652">
      <w:pPr>
        <w:pStyle w:val="Caption"/>
        <w:jc w:val="center"/>
        <w:rPr>
          <w:rFonts w:ascii="Times" w:hAnsi="Times"/>
          <w:lang w:val="en-US" w:eastAsia="x-none"/>
        </w:rPr>
      </w:pPr>
      <w:bookmarkStart w:id="14" w:name="_Ref5079535"/>
      <w:r w:rsidRPr="00204D5C">
        <w:rPr>
          <w:rFonts w:ascii="Times" w:hAnsi="Times"/>
          <w:lang w:val="en-US" w:eastAsia="x-none"/>
        </w:rPr>
        <w:t xml:space="preserve">Figure </w:t>
      </w:r>
      <w:r w:rsidRPr="00204D5C">
        <w:rPr>
          <w:rFonts w:ascii="Times" w:hAnsi="Times"/>
          <w:lang w:val="en-US" w:eastAsia="x-none"/>
        </w:rPr>
        <w:fldChar w:fldCharType="begin"/>
      </w:r>
      <w:r w:rsidRPr="00204D5C">
        <w:rPr>
          <w:rFonts w:ascii="Times" w:hAnsi="Times"/>
          <w:lang w:val="en-US" w:eastAsia="x-none"/>
        </w:rPr>
        <w:instrText xml:space="preserve"> SEQ Figure \* ARABIC </w:instrText>
      </w:r>
      <w:r w:rsidRPr="00204D5C">
        <w:rPr>
          <w:rFonts w:ascii="Times" w:hAnsi="Times"/>
          <w:lang w:val="en-US" w:eastAsia="x-none"/>
        </w:rPr>
        <w:fldChar w:fldCharType="separate"/>
      </w:r>
      <w:r w:rsidRPr="00204D5C">
        <w:rPr>
          <w:rFonts w:ascii="Times" w:hAnsi="Times"/>
          <w:lang w:val="en-US" w:eastAsia="x-none"/>
        </w:rPr>
        <w:t>1</w:t>
      </w:r>
      <w:r w:rsidRPr="00204D5C">
        <w:rPr>
          <w:rFonts w:ascii="Times" w:hAnsi="Times"/>
          <w:lang w:val="en-US" w:eastAsia="x-none"/>
        </w:rPr>
        <w:fldChar w:fldCharType="end"/>
      </w:r>
      <w:bookmarkEnd w:id="14"/>
      <w:r w:rsidRPr="00204D5C">
        <w:rPr>
          <w:rFonts w:ascii="Times" w:hAnsi="Times"/>
          <w:lang w:val="en-US" w:eastAsia="x-none"/>
        </w:rPr>
        <w:t>:</w:t>
      </w:r>
      <w:r w:rsidR="00F53652" w:rsidRPr="00204D5C">
        <w:rPr>
          <w:rFonts w:ascii="Times" w:hAnsi="Times"/>
          <w:lang w:val="en-US" w:eastAsia="x-none"/>
        </w:rPr>
        <w:t>Illustration of DL-PRS and UL-SRS to support DL/UL positioning</w:t>
      </w:r>
    </w:p>
    <w:p w14:paraId="3252C1D1" w14:textId="77777777" w:rsidR="009E3C8D" w:rsidRPr="00863A1F" w:rsidRDefault="009E3C8D" w:rsidP="00735614">
      <w:pPr>
        <w:rPr>
          <w:rFonts w:ascii="Times" w:hAnsi="Times"/>
          <w:lang w:val="en-US" w:eastAsia="x-none"/>
        </w:rPr>
      </w:pPr>
    </w:p>
    <w:p w14:paraId="439FFB1C" w14:textId="2FEAC53D" w:rsidR="00735614" w:rsidRPr="00F53652" w:rsidRDefault="00735614" w:rsidP="00735614">
      <w:pPr>
        <w:rPr>
          <w:rFonts w:ascii="Times" w:hAnsi="Times"/>
          <w:b/>
          <w:lang w:val="en-US" w:eastAsia="x-none"/>
        </w:rPr>
      </w:pPr>
      <w:r w:rsidRPr="00F53652">
        <w:rPr>
          <w:rFonts w:ascii="Times" w:hAnsi="Times"/>
          <w:b/>
          <w:lang w:val="en-US" w:eastAsia="x-none"/>
        </w:rPr>
        <w:t>Proposal 4: On supporting DL &amp; UL based positioning measurements, a timing relationship between DL and UL positioning reference s</w:t>
      </w:r>
      <w:r w:rsidR="00204D5C">
        <w:rPr>
          <w:rFonts w:ascii="Times" w:hAnsi="Times"/>
          <w:b/>
          <w:lang w:val="en-US" w:eastAsia="x-none"/>
        </w:rPr>
        <w:t>ignal</w:t>
      </w:r>
      <w:r w:rsidRPr="00F53652">
        <w:rPr>
          <w:rFonts w:ascii="Times" w:hAnsi="Times"/>
          <w:b/>
          <w:lang w:val="en-US" w:eastAsia="x-none"/>
        </w:rPr>
        <w:t>s shall be provided.</w:t>
      </w:r>
    </w:p>
    <w:p w14:paraId="26C8102A" w14:textId="77777777" w:rsidR="00735614" w:rsidRPr="00735614" w:rsidRDefault="00735614" w:rsidP="00735614">
      <w:pPr>
        <w:rPr>
          <w:lang w:val="en-US"/>
        </w:rPr>
      </w:pPr>
    </w:p>
    <w:p w14:paraId="50E19E42" w14:textId="1F0169A1" w:rsidR="00CB0981" w:rsidRDefault="00CB0981" w:rsidP="002D7780">
      <w:pPr>
        <w:jc w:val="both"/>
        <w:rPr>
          <w:rFonts w:ascii="Times New Roman" w:hAnsi="Times New Roman" w:cs="Times New Roman"/>
          <w:b/>
          <w:lang w:val="en-US"/>
        </w:rPr>
      </w:pPr>
    </w:p>
    <w:p w14:paraId="57625806" w14:textId="77777777" w:rsidR="004179E1" w:rsidRPr="003A7BC6" w:rsidRDefault="00DE4BC0" w:rsidP="00DB0E72">
      <w:pPr>
        <w:pStyle w:val="Heading1"/>
        <w:numPr>
          <w:ilvl w:val="0"/>
          <w:numId w:val="9"/>
        </w:numPr>
        <w:rPr>
          <w:rFonts w:ascii="Times New Roman" w:hAnsi="Times New Roman"/>
        </w:rPr>
      </w:pPr>
      <w:r w:rsidRPr="003A7BC6">
        <w:rPr>
          <w:rFonts w:ascii="Times New Roman" w:hAnsi="Times New Roman"/>
        </w:rPr>
        <w:t>Conclusion</w:t>
      </w:r>
      <w:r w:rsidR="00217C21" w:rsidRPr="003A7BC6">
        <w:rPr>
          <w:rFonts w:ascii="Times New Roman" w:hAnsi="Times New Roman"/>
        </w:rPr>
        <w:t xml:space="preserve"> </w:t>
      </w:r>
      <w:bookmarkEnd w:id="10"/>
      <w:bookmarkEnd w:id="12"/>
      <w:bookmarkEnd w:id="13"/>
    </w:p>
    <w:p w14:paraId="5ADAB10B" w14:textId="21F9F21E" w:rsidR="00361081" w:rsidRDefault="00CA75AE" w:rsidP="00936920">
      <w:pPr>
        <w:jc w:val="both"/>
        <w:rPr>
          <w:rFonts w:ascii="Times New Roman" w:hAnsi="Times New Roman" w:cs="Times New Roman"/>
          <w:lang w:val="en-US"/>
        </w:rPr>
      </w:pPr>
      <w:r w:rsidRPr="003A7BC6">
        <w:rPr>
          <w:rFonts w:ascii="Times New Roman" w:hAnsi="Times New Roman" w:cs="Times New Roman"/>
          <w:lang w:val="en-US"/>
        </w:rPr>
        <w:t xml:space="preserve">In this contribution, we </w:t>
      </w:r>
      <w:r w:rsidR="00936920">
        <w:rPr>
          <w:rFonts w:ascii="Times New Roman" w:hAnsi="Times New Roman" w:cs="Times New Roman"/>
          <w:lang w:val="en-US"/>
        </w:rPr>
        <w:t xml:space="preserve">discussed our view on </w:t>
      </w:r>
      <w:r w:rsidR="00204D5C">
        <w:rPr>
          <w:rFonts w:ascii="Times" w:hAnsi="Times"/>
          <w:bCs/>
          <w:lang w:val="en-US"/>
        </w:rPr>
        <w:t xml:space="preserve">some aspects related to </w:t>
      </w:r>
      <w:r w:rsidR="00204D5C" w:rsidRPr="00671F4F">
        <w:rPr>
          <w:rFonts w:ascii="Times" w:hAnsi="Times"/>
          <w:bCs/>
          <w:lang w:val="en-US"/>
        </w:rPr>
        <w:t>physical-layer procedures to support UE and gNB measurements</w:t>
      </w:r>
      <w:r w:rsidR="00936920">
        <w:rPr>
          <w:rFonts w:ascii="Times New Roman" w:hAnsi="Times New Roman" w:cs="Times New Roman"/>
          <w:lang w:val="en-US"/>
        </w:rPr>
        <w:t xml:space="preserve">. We </w:t>
      </w:r>
      <w:r w:rsidRPr="003A7BC6">
        <w:rPr>
          <w:rFonts w:ascii="Times New Roman" w:hAnsi="Times New Roman" w:cs="Times New Roman"/>
          <w:lang w:val="en-US"/>
        </w:rPr>
        <w:t xml:space="preserve">have made the following </w:t>
      </w:r>
      <w:r w:rsidR="00204D5C">
        <w:rPr>
          <w:rFonts w:ascii="Times New Roman" w:hAnsi="Times New Roman" w:cs="Times New Roman"/>
          <w:lang w:val="en-US"/>
        </w:rPr>
        <w:t xml:space="preserve">observation and </w:t>
      </w:r>
      <w:r w:rsidR="00361081" w:rsidRPr="003A7BC6">
        <w:rPr>
          <w:rFonts w:ascii="Times New Roman" w:hAnsi="Times New Roman" w:cs="Times New Roman"/>
          <w:lang w:val="en-US"/>
        </w:rPr>
        <w:t>proposals</w:t>
      </w:r>
      <w:r w:rsidRPr="003A7BC6">
        <w:rPr>
          <w:rFonts w:ascii="Times New Roman" w:hAnsi="Times New Roman" w:cs="Times New Roman"/>
          <w:lang w:val="en-US"/>
        </w:rPr>
        <w:t>:</w:t>
      </w:r>
    </w:p>
    <w:p w14:paraId="058AA779" w14:textId="45BFC639" w:rsidR="000F4BDF" w:rsidRDefault="000F4BDF" w:rsidP="00936920">
      <w:pPr>
        <w:jc w:val="both"/>
        <w:rPr>
          <w:rFonts w:ascii="Times New Roman" w:hAnsi="Times New Roman" w:cs="Times New Roman"/>
          <w:lang w:val="en-US"/>
        </w:rPr>
      </w:pPr>
    </w:p>
    <w:p w14:paraId="56B698AF" w14:textId="7CEDDBFA" w:rsidR="00204D5C" w:rsidRDefault="00204D5C" w:rsidP="00204D5C">
      <w:pPr>
        <w:jc w:val="both"/>
        <w:rPr>
          <w:rFonts w:ascii="Times New Roman" w:hAnsi="Times New Roman"/>
          <w:b/>
          <w:lang w:val="en-US"/>
        </w:rPr>
      </w:pPr>
      <w:r w:rsidRPr="0079281B">
        <w:rPr>
          <w:rFonts w:ascii="Times New Roman" w:hAnsi="Times New Roman"/>
          <w:b/>
          <w:lang w:val="en-US"/>
        </w:rPr>
        <w:t xml:space="preserve">Proposal 1: The </w:t>
      </w:r>
      <w:r w:rsidRPr="00F219AE">
        <w:rPr>
          <w:rFonts w:ascii="Times New Roman" w:hAnsi="Times New Roman"/>
          <w:b/>
          <w:lang w:val="en-US"/>
        </w:rPr>
        <w:t xml:space="preserve">physical-layer procedures to support UE/gNB positioning measurements as in legacy LTE can be used as the baseline. Further enhancements are </w:t>
      </w:r>
      <w:r>
        <w:rPr>
          <w:rFonts w:ascii="Times New Roman" w:hAnsi="Times New Roman"/>
          <w:b/>
          <w:lang w:val="en-US"/>
        </w:rPr>
        <w:t>still required</w:t>
      </w:r>
      <w:r w:rsidRPr="00F219AE">
        <w:rPr>
          <w:rFonts w:ascii="Times New Roman" w:hAnsi="Times New Roman"/>
          <w:b/>
          <w:lang w:val="en-US"/>
        </w:rPr>
        <w:t xml:space="preserve"> </w:t>
      </w:r>
      <w:r>
        <w:rPr>
          <w:rFonts w:ascii="Times New Roman" w:hAnsi="Times New Roman"/>
          <w:b/>
          <w:lang w:val="en-US"/>
        </w:rPr>
        <w:t xml:space="preserve">to accommodate NR features and </w:t>
      </w:r>
      <w:r w:rsidRPr="00F219AE">
        <w:rPr>
          <w:rFonts w:ascii="Times New Roman" w:hAnsi="Times New Roman"/>
          <w:b/>
          <w:lang w:val="en-US"/>
        </w:rPr>
        <w:t>to fulfil NR positioning regulatory and commercial requirements.</w:t>
      </w:r>
    </w:p>
    <w:p w14:paraId="11E3C59B" w14:textId="77777777" w:rsidR="00204D5C" w:rsidRDefault="00204D5C" w:rsidP="00204D5C">
      <w:pPr>
        <w:jc w:val="both"/>
        <w:rPr>
          <w:rFonts w:ascii="Times New Roman" w:hAnsi="Times New Roman"/>
          <w:b/>
          <w:lang w:val="en-US"/>
        </w:rPr>
      </w:pPr>
    </w:p>
    <w:p w14:paraId="2EDC14ED" w14:textId="360C5348" w:rsidR="00204D5C" w:rsidRPr="00F219AE" w:rsidRDefault="00204D5C" w:rsidP="00204D5C">
      <w:pPr>
        <w:jc w:val="both"/>
        <w:rPr>
          <w:rFonts w:ascii="Times New Roman" w:hAnsi="Times New Roman"/>
          <w:b/>
          <w:lang w:val="en-US"/>
        </w:rPr>
      </w:pPr>
      <w:r w:rsidRPr="00F219AE">
        <w:rPr>
          <w:rFonts w:ascii="Times New Roman" w:hAnsi="Times New Roman"/>
          <w:b/>
          <w:lang w:val="en-US"/>
        </w:rPr>
        <w:t>Proposal 2: The UE receives the gNB</w:t>
      </w:r>
      <w:r>
        <w:rPr>
          <w:rFonts w:ascii="Times New Roman" w:hAnsi="Times New Roman"/>
          <w:b/>
          <w:lang w:val="en-US"/>
        </w:rPr>
        <w:t>s</w:t>
      </w:r>
      <w:r w:rsidRPr="00F219AE">
        <w:rPr>
          <w:rFonts w:ascii="Times New Roman" w:hAnsi="Times New Roman"/>
          <w:b/>
          <w:lang w:val="en-US"/>
        </w:rPr>
        <w:t xml:space="preserve"> beam configuration </w:t>
      </w:r>
      <w:r>
        <w:rPr>
          <w:rFonts w:ascii="Times New Roman" w:hAnsi="Times New Roman"/>
          <w:b/>
          <w:lang w:val="en-US"/>
        </w:rPr>
        <w:t>of</w:t>
      </w:r>
      <w:r w:rsidRPr="00F219AE">
        <w:rPr>
          <w:rFonts w:ascii="Times New Roman" w:hAnsi="Times New Roman"/>
          <w:b/>
          <w:lang w:val="en-US"/>
        </w:rPr>
        <w:t xml:space="preserve"> the PRS transmission.</w:t>
      </w:r>
    </w:p>
    <w:p w14:paraId="692440F0" w14:textId="77777777" w:rsidR="00204D5C" w:rsidRDefault="00204D5C" w:rsidP="00936920">
      <w:pPr>
        <w:jc w:val="both"/>
        <w:rPr>
          <w:rFonts w:ascii="Times New Roman" w:hAnsi="Times New Roman" w:cs="Times New Roman"/>
          <w:lang w:val="en-US"/>
        </w:rPr>
      </w:pPr>
    </w:p>
    <w:p w14:paraId="2F518805" w14:textId="7BD33D0A" w:rsidR="00204D5C" w:rsidRPr="00383292" w:rsidRDefault="00721D13" w:rsidP="00204D5C">
      <w:pPr>
        <w:jc w:val="both"/>
        <w:rPr>
          <w:rFonts w:ascii="Times" w:hAnsi="Times"/>
          <w:b/>
          <w:lang w:val="en-US"/>
        </w:rPr>
      </w:pPr>
      <w:r w:rsidRPr="00383292">
        <w:rPr>
          <w:rFonts w:ascii="Times" w:hAnsi="Times"/>
          <w:b/>
          <w:lang w:val="en-US"/>
        </w:rPr>
        <w:t xml:space="preserve">Observation 1: </w:t>
      </w:r>
      <w:r>
        <w:rPr>
          <w:rFonts w:ascii="Times" w:hAnsi="Times"/>
          <w:b/>
          <w:lang w:val="en-US"/>
        </w:rPr>
        <w:t>NR positioning is expected to support</w:t>
      </w:r>
      <w:r w:rsidRPr="00383292">
        <w:rPr>
          <w:rFonts w:ascii="Times" w:hAnsi="Times"/>
          <w:b/>
          <w:lang w:val="en-US"/>
        </w:rPr>
        <w:t xml:space="preserve"> demanding requirements (high accuracy and low latency) for some UEs and relaxed requirements for typically many UEs.</w:t>
      </w:r>
    </w:p>
    <w:p w14:paraId="65DBF3B7" w14:textId="77777777" w:rsidR="00204D5C" w:rsidRPr="00383292" w:rsidRDefault="00204D5C" w:rsidP="00204D5C">
      <w:pPr>
        <w:rPr>
          <w:rFonts w:ascii="Times" w:hAnsi="Times"/>
          <w:b/>
          <w:lang w:val="en-US" w:eastAsia="x-none"/>
        </w:rPr>
      </w:pPr>
    </w:p>
    <w:p w14:paraId="4221B3C2" w14:textId="3976661B" w:rsidR="00204D5C" w:rsidRPr="00383292" w:rsidRDefault="00204D5C" w:rsidP="00204D5C">
      <w:pPr>
        <w:rPr>
          <w:rFonts w:ascii="Times" w:hAnsi="Times"/>
          <w:b/>
          <w:lang w:val="en-US" w:eastAsia="x-none"/>
        </w:rPr>
      </w:pPr>
      <w:r w:rsidRPr="00383292">
        <w:rPr>
          <w:rFonts w:ascii="Times" w:hAnsi="Times"/>
          <w:b/>
          <w:lang w:val="en-US" w:eastAsia="x-none"/>
        </w:rPr>
        <w:t xml:space="preserve">Proposal 3: </w:t>
      </w:r>
      <w:r w:rsidR="00825CA5">
        <w:rPr>
          <w:rFonts w:ascii="Times" w:hAnsi="Times"/>
          <w:b/>
          <w:lang w:val="en-US" w:eastAsia="x-none"/>
        </w:rPr>
        <w:t>On-demand</w:t>
      </w:r>
      <w:r w:rsidR="00825CA5" w:rsidRPr="00383292">
        <w:rPr>
          <w:rFonts w:ascii="Times" w:hAnsi="Times"/>
          <w:b/>
          <w:lang w:val="en-US" w:eastAsia="x-none"/>
        </w:rPr>
        <w:t xml:space="preserve"> </w:t>
      </w:r>
      <w:r w:rsidRPr="00383292">
        <w:rPr>
          <w:rFonts w:ascii="Times" w:hAnsi="Times"/>
          <w:b/>
          <w:lang w:val="en-US" w:eastAsia="x-none"/>
        </w:rPr>
        <w:t>PRS resources can be provided to the UE(s) in addition to the PRS resources that is periodically transmitted by the gNB.</w:t>
      </w:r>
    </w:p>
    <w:p w14:paraId="1CE8F025" w14:textId="77777777" w:rsidR="00204D5C" w:rsidRDefault="00204D5C" w:rsidP="00936920">
      <w:pPr>
        <w:jc w:val="both"/>
        <w:rPr>
          <w:rFonts w:ascii="Times New Roman" w:hAnsi="Times New Roman" w:cs="Times New Roman"/>
          <w:lang w:val="en-US"/>
        </w:rPr>
      </w:pPr>
    </w:p>
    <w:p w14:paraId="59749D74" w14:textId="77777777" w:rsidR="00204D5C" w:rsidRPr="00F53652" w:rsidRDefault="00204D5C" w:rsidP="00204D5C">
      <w:pPr>
        <w:rPr>
          <w:rFonts w:ascii="Times" w:hAnsi="Times"/>
          <w:b/>
          <w:lang w:val="en-US" w:eastAsia="x-none"/>
        </w:rPr>
      </w:pPr>
      <w:r w:rsidRPr="00F53652">
        <w:rPr>
          <w:rFonts w:ascii="Times" w:hAnsi="Times"/>
          <w:b/>
          <w:lang w:val="en-US" w:eastAsia="x-none"/>
        </w:rPr>
        <w:t>Proposal 4: On supporting DL &amp; UL based positioning measurements, a timing relationship between DL and UL positioning reference s</w:t>
      </w:r>
      <w:r>
        <w:rPr>
          <w:rFonts w:ascii="Times" w:hAnsi="Times"/>
          <w:b/>
          <w:lang w:val="en-US" w:eastAsia="x-none"/>
        </w:rPr>
        <w:t>ignal</w:t>
      </w:r>
      <w:r w:rsidRPr="00F53652">
        <w:rPr>
          <w:rFonts w:ascii="Times" w:hAnsi="Times"/>
          <w:b/>
          <w:lang w:val="en-US" w:eastAsia="x-none"/>
        </w:rPr>
        <w:t>s shall be provided.</w:t>
      </w:r>
    </w:p>
    <w:p w14:paraId="055CEA00" w14:textId="77777777" w:rsidR="00936920" w:rsidRPr="003A7BC6" w:rsidRDefault="00936920" w:rsidP="000B13E6">
      <w:pPr>
        <w:jc w:val="both"/>
        <w:rPr>
          <w:rFonts w:ascii="Times New Roman" w:hAnsi="Times New Roman" w:cs="Times New Roman"/>
          <w:b/>
          <w:lang w:val="en-US"/>
        </w:rPr>
      </w:pPr>
    </w:p>
    <w:p w14:paraId="2DEFF177" w14:textId="77777777" w:rsidR="00DE4BC0" w:rsidRPr="003A7BC6" w:rsidRDefault="00FB2BF2" w:rsidP="001D7E67">
      <w:pPr>
        <w:pStyle w:val="Heading1"/>
        <w:numPr>
          <w:ilvl w:val="0"/>
          <w:numId w:val="9"/>
        </w:numPr>
        <w:jc w:val="both"/>
        <w:rPr>
          <w:rFonts w:ascii="Times New Roman" w:hAnsi="Times New Roman"/>
        </w:rPr>
      </w:pPr>
      <w:r w:rsidRPr="003A7BC6">
        <w:rPr>
          <w:rFonts w:ascii="Times New Roman" w:hAnsi="Times New Roman"/>
        </w:rPr>
        <w:t>References</w:t>
      </w:r>
    </w:p>
    <w:p w14:paraId="690F3A1F" w14:textId="693616FC" w:rsidR="00DE4BC0" w:rsidRPr="003A7BC6" w:rsidRDefault="00671F4F" w:rsidP="00480E0C">
      <w:pPr>
        <w:numPr>
          <w:ilvl w:val="0"/>
          <w:numId w:val="10"/>
        </w:numPr>
        <w:ind w:left="0" w:firstLine="0"/>
        <w:rPr>
          <w:rFonts w:ascii="Times New Roman" w:hAnsi="Times New Roman" w:cs="Times New Roman"/>
          <w:lang w:val="en-US"/>
        </w:rPr>
      </w:pPr>
      <w:bookmarkStart w:id="15" w:name="_Ref525791085"/>
      <w:r w:rsidRPr="003A7BC6">
        <w:rPr>
          <w:rFonts w:ascii="Times New Roman" w:hAnsi="Times New Roman" w:cs="Times New Roman"/>
          <w:lang w:val="en-US"/>
        </w:rPr>
        <w:t>RP-1</w:t>
      </w:r>
      <w:r>
        <w:rPr>
          <w:rFonts w:ascii="Times New Roman" w:hAnsi="Times New Roman" w:cs="Times New Roman"/>
          <w:lang w:val="en-US"/>
        </w:rPr>
        <w:t>90752</w:t>
      </w:r>
      <w:r w:rsidRPr="003A7BC6">
        <w:rPr>
          <w:rFonts w:ascii="Times New Roman" w:hAnsi="Times New Roman" w:cs="Times New Roman"/>
          <w:lang w:val="en-US"/>
        </w:rPr>
        <w:t>, “</w:t>
      </w:r>
      <w:r w:rsidRPr="009954C9">
        <w:rPr>
          <w:rFonts w:ascii="Times New Roman" w:hAnsi="Times New Roman" w:cs="Times New Roman"/>
          <w:lang w:val="en-US"/>
        </w:rPr>
        <w:t>New WID: NR Positioning Support</w:t>
      </w:r>
      <w:r w:rsidRPr="003A7BC6">
        <w:rPr>
          <w:rFonts w:ascii="Times New Roman" w:hAnsi="Times New Roman" w:cs="Times New Roman"/>
          <w:lang w:val="en-US"/>
        </w:rPr>
        <w:t>”</w:t>
      </w:r>
      <w:bookmarkEnd w:id="15"/>
    </w:p>
    <w:p w14:paraId="1310296C" w14:textId="36A8E3FC" w:rsidR="001D7E67" w:rsidRPr="003A7BC6" w:rsidRDefault="00671F4F" w:rsidP="00480E0C">
      <w:pPr>
        <w:numPr>
          <w:ilvl w:val="0"/>
          <w:numId w:val="10"/>
        </w:numPr>
        <w:ind w:left="0" w:firstLine="0"/>
        <w:rPr>
          <w:rFonts w:ascii="Times New Roman" w:hAnsi="Times New Roman" w:cs="Times New Roman"/>
          <w:lang w:val="en-US"/>
        </w:rPr>
      </w:pPr>
      <w:bookmarkStart w:id="16" w:name="_Ref5010434"/>
      <w:r w:rsidRPr="009954C9">
        <w:rPr>
          <w:rFonts w:ascii="Times New Roman" w:hAnsi="Times New Roman" w:cs="Times New Roman"/>
          <w:lang w:val="en-US"/>
        </w:rPr>
        <w:t>TR38.855</w:t>
      </w:r>
      <w:r>
        <w:rPr>
          <w:rFonts w:ascii="Times New Roman" w:hAnsi="Times New Roman" w:cs="Times New Roman"/>
          <w:lang w:val="en-US"/>
        </w:rPr>
        <w:t>,”</w:t>
      </w:r>
      <w:r w:rsidRPr="00763E79">
        <w:rPr>
          <w:lang w:val="en-US"/>
        </w:rPr>
        <w:t xml:space="preserve"> </w:t>
      </w:r>
      <w:r w:rsidRPr="009954C9">
        <w:rPr>
          <w:rFonts w:ascii="Times New Roman" w:hAnsi="Times New Roman" w:cs="Times New Roman"/>
          <w:lang w:val="en-US"/>
        </w:rPr>
        <w:t>Study on NR positioning support</w:t>
      </w:r>
      <w:r>
        <w:rPr>
          <w:rFonts w:ascii="Times New Roman" w:hAnsi="Times New Roman" w:cs="Times New Roman"/>
          <w:lang w:val="en-US"/>
        </w:rPr>
        <w:t>”</w:t>
      </w:r>
      <w:bookmarkEnd w:id="16"/>
    </w:p>
    <w:p w14:paraId="0A6B3FDA" w14:textId="77777777" w:rsidR="00E63839" w:rsidRPr="00A1373C" w:rsidRDefault="00E63839" w:rsidP="0067430B">
      <w:pPr>
        <w:rPr>
          <w:lang w:val="en-US"/>
        </w:rPr>
      </w:pPr>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FF171" w14:textId="77777777" w:rsidR="00E40A5C" w:rsidRDefault="00E40A5C">
      <w:r>
        <w:separator/>
      </w:r>
    </w:p>
  </w:endnote>
  <w:endnote w:type="continuationSeparator" w:id="0">
    <w:p w14:paraId="17FEA69D" w14:textId="77777777" w:rsidR="00E40A5C" w:rsidRDefault="00E4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notTrueType/>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99CC6" w14:textId="77777777" w:rsidR="00E40A5C" w:rsidRDefault="00E40A5C">
      <w:r>
        <w:separator/>
      </w:r>
    </w:p>
  </w:footnote>
  <w:footnote w:type="continuationSeparator" w:id="0">
    <w:p w14:paraId="247DA9E0" w14:textId="77777777" w:rsidR="00E40A5C" w:rsidRDefault="00E40A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6"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D1981"/>
    <w:multiLevelType w:val="hybridMultilevel"/>
    <w:tmpl w:val="86063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3"/>
  </w:num>
  <w:num w:numId="2">
    <w:abstractNumId w:val="21"/>
  </w:num>
  <w:num w:numId="3">
    <w:abstractNumId w:val="14"/>
  </w:num>
  <w:num w:numId="4">
    <w:abstractNumId w:val="12"/>
  </w:num>
  <w:num w:numId="5">
    <w:abstractNumId w:val="2"/>
  </w:num>
  <w:num w:numId="6">
    <w:abstractNumId w:val="20"/>
  </w:num>
  <w:num w:numId="7">
    <w:abstractNumId w:val="19"/>
  </w:num>
  <w:num w:numId="8">
    <w:abstractNumId w:val="22"/>
  </w:num>
  <w:num w:numId="9">
    <w:abstractNumId w:val="1"/>
  </w:num>
  <w:num w:numId="10">
    <w:abstractNumId w:val="5"/>
  </w:num>
  <w:num w:numId="11">
    <w:abstractNumId w:val="10"/>
  </w:num>
  <w:num w:numId="12">
    <w:abstractNumId w:val="18"/>
  </w:num>
  <w:num w:numId="13">
    <w:abstractNumId w:val="8"/>
  </w:num>
  <w:num w:numId="14">
    <w:abstractNumId w:val="7"/>
  </w:num>
  <w:num w:numId="15">
    <w:abstractNumId w:val="3"/>
  </w:num>
  <w:num w:numId="16">
    <w:abstractNumId w:val="4"/>
  </w:num>
  <w:num w:numId="17">
    <w:abstractNumId w:val="9"/>
  </w:num>
  <w:num w:numId="18">
    <w:abstractNumId w:val="17"/>
  </w:num>
  <w:num w:numId="1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9"/>
  </w:num>
  <w:num w:numId="22">
    <w:abstractNumId w:val="9"/>
  </w:num>
  <w:num w:numId="23">
    <w:abstractNumId w:val="16"/>
  </w:num>
  <w:num w:numId="24">
    <w:abstractNumId w:val="11"/>
  </w:num>
  <w:num w:numId="2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sv-SE"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5F9C"/>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13E6"/>
    <w:rsid w:val="000B2700"/>
    <w:rsid w:val="000B3359"/>
    <w:rsid w:val="000B37A9"/>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7FEC"/>
    <w:rsid w:val="00100BDB"/>
    <w:rsid w:val="00101635"/>
    <w:rsid w:val="00102D92"/>
    <w:rsid w:val="00103BF1"/>
    <w:rsid w:val="00104A5D"/>
    <w:rsid w:val="00104CBF"/>
    <w:rsid w:val="00105715"/>
    <w:rsid w:val="00105BCE"/>
    <w:rsid w:val="001065A4"/>
    <w:rsid w:val="00106613"/>
    <w:rsid w:val="0010693E"/>
    <w:rsid w:val="0010764A"/>
    <w:rsid w:val="00110400"/>
    <w:rsid w:val="001105D3"/>
    <w:rsid w:val="00112326"/>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4FB"/>
    <w:rsid w:val="001A4585"/>
    <w:rsid w:val="001A4694"/>
    <w:rsid w:val="001A47E9"/>
    <w:rsid w:val="001A5284"/>
    <w:rsid w:val="001A55D3"/>
    <w:rsid w:val="001A6578"/>
    <w:rsid w:val="001A71C0"/>
    <w:rsid w:val="001A75B7"/>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19F"/>
    <w:rsid w:val="001D524B"/>
    <w:rsid w:val="001D541E"/>
    <w:rsid w:val="001D54DA"/>
    <w:rsid w:val="001D554A"/>
    <w:rsid w:val="001D61B1"/>
    <w:rsid w:val="001D6518"/>
    <w:rsid w:val="001D7398"/>
    <w:rsid w:val="001D756D"/>
    <w:rsid w:val="001D77D3"/>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4D5C"/>
    <w:rsid w:val="002053E5"/>
    <w:rsid w:val="00205D25"/>
    <w:rsid w:val="002064F0"/>
    <w:rsid w:val="00207162"/>
    <w:rsid w:val="00207193"/>
    <w:rsid w:val="002078C8"/>
    <w:rsid w:val="00210623"/>
    <w:rsid w:val="002109E3"/>
    <w:rsid w:val="0021123D"/>
    <w:rsid w:val="002119FA"/>
    <w:rsid w:val="00211AB8"/>
    <w:rsid w:val="00212377"/>
    <w:rsid w:val="00212439"/>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0BA"/>
    <w:rsid w:val="0022467B"/>
    <w:rsid w:val="00224987"/>
    <w:rsid w:val="002249EB"/>
    <w:rsid w:val="0022648A"/>
    <w:rsid w:val="00226A29"/>
    <w:rsid w:val="00230AC9"/>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FF9"/>
    <w:rsid w:val="00254B2F"/>
    <w:rsid w:val="0025518F"/>
    <w:rsid w:val="00255E54"/>
    <w:rsid w:val="00256046"/>
    <w:rsid w:val="00257C0B"/>
    <w:rsid w:val="00257E2F"/>
    <w:rsid w:val="002611A6"/>
    <w:rsid w:val="002616B5"/>
    <w:rsid w:val="002636F9"/>
    <w:rsid w:val="00263A04"/>
    <w:rsid w:val="002643AC"/>
    <w:rsid w:val="002661BA"/>
    <w:rsid w:val="00267D15"/>
    <w:rsid w:val="00267E6A"/>
    <w:rsid w:val="00271193"/>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F1"/>
    <w:rsid w:val="0029027A"/>
    <w:rsid w:val="00290688"/>
    <w:rsid w:val="002908DC"/>
    <w:rsid w:val="002925C8"/>
    <w:rsid w:val="002928C7"/>
    <w:rsid w:val="00292B31"/>
    <w:rsid w:val="0029348D"/>
    <w:rsid w:val="0029553F"/>
    <w:rsid w:val="00295F7A"/>
    <w:rsid w:val="00297746"/>
    <w:rsid w:val="002A0EC9"/>
    <w:rsid w:val="002A1DA6"/>
    <w:rsid w:val="002A212B"/>
    <w:rsid w:val="002A233D"/>
    <w:rsid w:val="002A32BF"/>
    <w:rsid w:val="002A3515"/>
    <w:rsid w:val="002A3D98"/>
    <w:rsid w:val="002A4041"/>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43AF"/>
    <w:rsid w:val="003158AC"/>
    <w:rsid w:val="0031776F"/>
    <w:rsid w:val="00320051"/>
    <w:rsid w:val="003203D1"/>
    <w:rsid w:val="003207AA"/>
    <w:rsid w:val="00321310"/>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292"/>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599"/>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790F"/>
    <w:rsid w:val="003C156C"/>
    <w:rsid w:val="003C2B85"/>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042"/>
    <w:rsid w:val="003D2457"/>
    <w:rsid w:val="003D27DA"/>
    <w:rsid w:val="003D286A"/>
    <w:rsid w:val="003D2E8A"/>
    <w:rsid w:val="003D3495"/>
    <w:rsid w:val="003D35AD"/>
    <w:rsid w:val="003D406E"/>
    <w:rsid w:val="003D49BA"/>
    <w:rsid w:val="003D4F60"/>
    <w:rsid w:val="003D58E6"/>
    <w:rsid w:val="003D5EC0"/>
    <w:rsid w:val="003D6CFC"/>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1102"/>
    <w:rsid w:val="00401F28"/>
    <w:rsid w:val="00402E7D"/>
    <w:rsid w:val="004033DD"/>
    <w:rsid w:val="00403AB4"/>
    <w:rsid w:val="00405729"/>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2B08"/>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4DC"/>
    <w:rsid w:val="00455922"/>
    <w:rsid w:val="00455DBF"/>
    <w:rsid w:val="004561C9"/>
    <w:rsid w:val="00457B1E"/>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A50"/>
    <w:rsid w:val="004804A4"/>
    <w:rsid w:val="00480993"/>
    <w:rsid w:val="00480E0C"/>
    <w:rsid w:val="00481333"/>
    <w:rsid w:val="004815A6"/>
    <w:rsid w:val="004832DD"/>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72F7"/>
    <w:rsid w:val="004B7424"/>
    <w:rsid w:val="004B7846"/>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30E"/>
    <w:rsid w:val="004F047B"/>
    <w:rsid w:val="004F180E"/>
    <w:rsid w:val="004F71BE"/>
    <w:rsid w:val="004F76F4"/>
    <w:rsid w:val="004F7CBE"/>
    <w:rsid w:val="00500111"/>
    <w:rsid w:val="0050159D"/>
    <w:rsid w:val="00501D0C"/>
    <w:rsid w:val="00502149"/>
    <w:rsid w:val="00502680"/>
    <w:rsid w:val="005040C9"/>
    <w:rsid w:val="005046A6"/>
    <w:rsid w:val="005046CD"/>
    <w:rsid w:val="00505810"/>
    <w:rsid w:val="005073E7"/>
    <w:rsid w:val="0051153D"/>
    <w:rsid w:val="005123FA"/>
    <w:rsid w:val="0051362C"/>
    <w:rsid w:val="005143E1"/>
    <w:rsid w:val="00514ADE"/>
    <w:rsid w:val="005174DE"/>
    <w:rsid w:val="00517556"/>
    <w:rsid w:val="00520E1E"/>
    <w:rsid w:val="00520E59"/>
    <w:rsid w:val="00521522"/>
    <w:rsid w:val="00521BE8"/>
    <w:rsid w:val="0052233E"/>
    <w:rsid w:val="00522E09"/>
    <w:rsid w:val="005233FB"/>
    <w:rsid w:val="0052428D"/>
    <w:rsid w:val="005246A2"/>
    <w:rsid w:val="00525633"/>
    <w:rsid w:val="005258A3"/>
    <w:rsid w:val="0053051C"/>
    <w:rsid w:val="00531529"/>
    <w:rsid w:val="00531EDA"/>
    <w:rsid w:val="00533DFA"/>
    <w:rsid w:val="00535624"/>
    <w:rsid w:val="00536063"/>
    <w:rsid w:val="00536F01"/>
    <w:rsid w:val="00537028"/>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6AD9"/>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6F96"/>
    <w:rsid w:val="005D76CC"/>
    <w:rsid w:val="005E298D"/>
    <w:rsid w:val="005E4F17"/>
    <w:rsid w:val="005E5148"/>
    <w:rsid w:val="005E5C5A"/>
    <w:rsid w:val="005E7F19"/>
    <w:rsid w:val="005F09AC"/>
    <w:rsid w:val="005F16E3"/>
    <w:rsid w:val="005F25C7"/>
    <w:rsid w:val="005F27D1"/>
    <w:rsid w:val="005F2CFA"/>
    <w:rsid w:val="005F3133"/>
    <w:rsid w:val="005F3ABB"/>
    <w:rsid w:val="005F4755"/>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2F"/>
    <w:rsid w:val="00607B9E"/>
    <w:rsid w:val="00607DAF"/>
    <w:rsid w:val="00610012"/>
    <w:rsid w:val="00610D94"/>
    <w:rsid w:val="00611552"/>
    <w:rsid w:val="00612471"/>
    <w:rsid w:val="00612826"/>
    <w:rsid w:val="006129EC"/>
    <w:rsid w:val="00613066"/>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1F4F"/>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1D13"/>
    <w:rsid w:val="0072211E"/>
    <w:rsid w:val="007239A2"/>
    <w:rsid w:val="007267A4"/>
    <w:rsid w:val="007274EC"/>
    <w:rsid w:val="00727F4B"/>
    <w:rsid w:val="007303FB"/>
    <w:rsid w:val="00730886"/>
    <w:rsid w:val="007308EC"/>
    <w:rsid w:val="00730B54"/>
    <w:rsid w:val="0073110A"/>
    <w:rsid w:val="00732AA5"/>
    <w:rsid w:val="00733769"/>
    <w:rsid w:val="00733AF6"/>
    <w:rsid w:val="0073419C"/>
    <w:rsid w:val="007341C4"/>
    <w:rsid w:val="0073561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4C6E"/>
    <w:rsid w:val="00764DED"/>
    <w:rsid w:val="00765456"/>
    <w:rsid w:val="007675FD"/>
    <w:rsid w:val="007676DA"/>
    <w:rsid w:val="00770501"/>
    <w:rsid w:val="00771A8F"/>
    <w:rsid w:val="00771D72"/>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A2A"/>
    <w:rsid w:val="007E3F04"/>
    <w:rsid w:val="007E52A4"/>
    <w:rsid w:val="007E6D4B"/>
    <w:rsid w:val="007F136E"/>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30DF"/>
    <w:rsid w:val="0080376D"/>
    <w:rsid w:val="0080576A"/>
    <w:rsid w:val="00807A21"/>
    <w:rsid w:val="00807CC4"/>
    <w:rsid w:val="00807CE3"/>
    <w:rsid w:val="008100E1"/>
    <w:rsid w:val="008100E6"/>
    <w:rsid w:val="00810257"/>
    <w:rsid w:val="008103BA"/>
    <w:rsid w:val="008126C8"/>
    <w:rsid w:val="008135BB"/>
    <w:rsid w:val="008135D6"/>
    <w:rsid w:val="00813765"/>
    <w:rsid w:val="00813EAF"/>
    <w:rsid w:val="0081430E"/>
    <w:rsid w:val="008154A5"/>
    <w:rsid w:val="00816170"/>
    <w:rsid w:val="0081779A"/>
    <w:rsid w:val="008227D0"/>
    <w:rsid w:val="00822F89"/>
    <w:rsid w:val="00823E60"/>
    <w:rsid w:val="00823F69"/>
    <w:rsid w:val="0082460D"/>
    <w:rsid w:val="008250AB"/>
    <w:rsid w:val="00825BB3"/>
    <w:rsid w:val="00825CA5"/>
    <w:rsid w:val="00825D6A"/>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192"/>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A1F"/>
    <w:rsid w:val="00863BEA"/>
    <w:rsid w:val="00864547"/>
    <w:rsid w:val="00864807"/>
    <w:rsid w:val="00866261"/>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698"/>
    <w:rsid w:val="0089073A"/>
    <w:rsid w:val="008917EC"/>
    <w:rsid w:val="008919E3"/>
    <w:rsid w:val="00891B3E"/>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5CF"/>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92F"/>
    <w:rsid w:val="009359DD"/>
    <w:rsid w:val="00935B56"/>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323"/>
    <w:rsid w:val="00956D23"/>
    <w:rsid w:val="00956F82"/>
    <w:rsid w:val="0095711E"/>
    <w:rsid w:val="009573A8"/>
    <w:rsid w:val="00957D7E"/>
    <w:rsid w:val="00960B54"/>
    <w:rsid w:val="009613A0"/>
    <w:rsid w:val="00961BAA"/>
    <w:rsid w:val="009622FC"/>
    <w:rsid w:val="00962EC1"/>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8DD"/>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A40"/>
    <w:rsid w:val="009E3C8D"/>
    <w:rsid w:val="009E535F"/>
    <w:rsid w:val="009E553E"/>
    <w:rsid w:val="009E59CA"/>
    <w:rsid w:val="009E5AA9"/>
    <w:rsid w:val="009E7560"/>
    <w:rsid w:val="009F0DF7"/>
    <w:rsid w:val="009F1052"/>
    <w:rsid w:val="009F1485"/>
    <w:rsid w:val="009F16B1"/>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19AA"/>
    <w:rsid w:val="00A41CE4"/>
    <w:rsid w:val="00A4255A"/>
    <w:rsid w:val="00A43A89"/>
    <w:rsid w:val="00A44049"/>
    <w:rsid w:val="00A4438E"/>
    <w:rsid w:val="00A44EBD"/>
    <w:rsid w:val="00A450BA"/>
    <w:rsid w:val="00A452C5"/>
    <w:rsid w:val="00A46171"/>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419"/>
    <w:rsid w:val="00A846E9"/>
    <w:rsid w:val="00A84814"/>
    <w:rsid w:val="00A85178"/>
    <w:rsid w:val="00A87ECA"/>
    <w:rsid w:val="00A90A9B"/>
    <w:rsid w:val="00A90DA0"/>
    <w:rsid w:val="00A91C72"/>
    <w:rsid w:val="00A929DA"/>
    <w:rsid w:val="00A95F2F"/>
    <w:rsid w:val="00A963D0"/>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35B"/>
    <w:rsid w:val="00AF3847"/>
    <w:rsid w:val="00AF4AA5"/>
    <w:rsid w:val="00AF50EF"/>
    <w:rsid w:val="00AF5B9B"/>
    <w:rsid w:val="00AF5E63"/>
    <w:rsid w:val="00AF6B56"/>
    <w:rsid w:val="00AF6C62"/>
    <w:rsid w:val="00AF7A58"/>
    <w:rsid w:val="00B0047A"/>
    <w:rsid w:val="00B025E7"/>
    <w:rsid w:val="00B028A0"/>
    <w:rsid w:val="00B035C0"/>
    <w:rsid w:val="00B03BB0"/>
    <w:rsid w:val="00B03BCE"/>
    <w:rsid w:val="00B04236"/>
    <w:rsid w:val="00B04FBE"/>
    <w:rsid w:val="00B055BB"/>
    <w:rsid w:val="00B06E66"/>
    <w:rsid w:val="00B06FBB"/>
    <w:rsid w:val="00B07432"/>
    <w:rsid w:val="00B07542"/>
    <w:rsid w:val="00B07F50"/>
    <w:rsid w:val="00B11465"/>
    <w:rsid w:val="00B11E55"/>
    <w:rsid w:val="00B12388"/>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0B33"/>
    <w:rsid w:val="00B31BD2"/>
    <w:rsid w:val="00B32136"/>
    <w:rsid w:val="00B32262"/>
    <w:rsid w:val="00B330F7"/>
    <w:rsid w:val="00B3473B"/>
    <w:rsid w:val="00B3514D"/>
    <w:rsid w:val="00B352C9"/>
    <w:rsid w:val="00B37504"/>
    <w:rsid w:val="00B404C8"/>
    <w:rsid w:val="00B41AB4"/>
    <w:rsid w:val="00B450F6"/>
    <w:rsid w:val="00B45422"/>
    <w:rsid w:val="00B462DB"/>
    <w:rsid w:val="00B465A9"/>
    <w:rsid w:val="00B47748"/>
    <w:rsid w:val="00B47F50"/>
    <w:rsid w:val="00B50781"/>
    <w:rsid w:val="00B512ED"/>
    <w:rsid w:val="00B51394"/>
    <w:rsid w:val="00B513A8"/>
    <w:rsid w:val="00B541A4"/>
    <w:rsid w:val="00B54806"/>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7201"/>
    <w:rsid w:val="00B876C8"/>
    <w:rsid w:val="00B929C1"/>
    <w:rsid w:val="00B93CD6"/>
    <w:rsid w:val="00B94C09"/>
    <w:rsid w:val="00B95682"/>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ECC"/>
    <w:rsid w:val="00BB219D"/>
    <w:rsid w:val="00BB2B80"/>
    <w:rsid w:val="00BB315F"/>
    <w:rsid w:val="00BB31D8"/>
    <w:rsid w:val="00BB4398"/>
    <w:rsid w:val="00BB44EB"/>
    <w:rsid w:val="00BB5E28"/>
    <w:rsid w:val="00BB7DF4"/>
    <w:rsid w:val="00BC0448"/>
    <w:rsid w:val="00BC0D77"/>
    <w:rsid w:val="00BC405B"/>
    <w:rsid w:val="00BC4315"/>
    <w:rsid w:val="00BC52B5"/>
    <w:rsid w:val="00BC52E5"/>
    <w:rsid w:val="00BD2054"/>
    <w:rsid w:val="00BD456D"/>
    <w:rsid w:val="00BD476C"/>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111"/>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1B4F"/>
    <w:rsid w:val="00CA31F2"/>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C0D"/>
    <w:rsid w:val="00CB5329"/>
    <w:rsid w:val="00CB648F"/>
    <w:rsid w:val="00CB6B09"/>
    <w:rsid w:val="00CB7F62"/>
    <w:rsid w:val="00CC1607"/>
    <w:rsid w:val="00CC2470"/>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65EB"/>
    <w:rsid w:val="00CD6E84"/>
    <w:rsid w:val="00CE0428"/>
    <w:rsid w:val="00CE0788"/>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24D4"/>
    <w:rsid w:val="00D22561"/>
    <w:rsid w:val="00D235DF"/>
    <w:rsid w:val="00D238FC"/>
    <w:rsid w:val="00D2423B"/>
    <w:rsid w:val="00D24E92"/>
    <w:rsid w:val="00D25FD7"/>
    <w:rsid w:val="00D2738D"/>
    <w:rsid w:val="00D27D91"/>
    <w:rsid w:val="00D32028"/>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1CEC"/>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4C5"/>
    <w:rsid w:val="00D75601"/>
    <w:rsid w:val="00D76559"/>
    <w:rsid w:val="00D80442"/>
    <w:rsid w:val="00D80AA9"/>
    <w:rsid w:val="00D818DB"/>
    <w:rsid w:val="00D820F9"/>
    <w:rsid w:val="00D8295F"/>
    <w:rsid w:val="00D83C08"/>
    <w:rsid w:val="00D83F88"/>
    <w:rsid w:val="00D8454B"/>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046"/>
    <w:rsid w:val="00DD4B76"/>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77A0"/>
    <w:rsid w:val="00DF7C60"/>
    <w:rsid w:val="00E00DB6"/>
    <w:rsid w:val="00E017EB"/>
    <w:rsid w:val="00E01C39"/>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32C78"/>
    <w:rsid w:val="00E3346D"/>
    <w:rsid w:val="00E33C88"/>
    <w:rsid w:val="00E33EB2"/>
    <w:rsid w:val="00E34714"/>
    <w:rsid w:val="00E36558"/>
    <w:rsid w:val="00E3707D"/>
    <w:rsid w:val="00E376E0"/>
    <w:rsid w:val="00E40A5C"/>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07D82"/>
    <w:rsid w:val="00F1010A"/>
    <w:rsid w:val="00F1225E"/>
    <w:rsid w:val="00F122B6"/>
    <w:rsid w:val="00F1361A"/>
    <w:rsid w:val="00F144F7"/>
    <w:rsid w:val="00F14D62"/>
    <w:rsid w:val="00F163D6"/>
    <w:rsid w:val="00F16732"/>
    <w:rsid w:val="00F174B7"/>
    <w:rsid w:val="00F17679"/>
    <w:rsid w:val="00F17D88"/>
    <w:rsid w:val="00F20518"/>
    <w:rsid w:val="00F20A04"/>
    <w:rsid w:val="00F2183D"/>
    <w:rsid w:val="00F219AE"/>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3652"/>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9A3"/>
    <w:rsid w:val="00F87AF8"/>
    <w:rsid w:val="00F9028B"/>
    <w:rsid w:val="00F90BDB"/>
    <w:rsid w:val="00F90F80"/>
    <w:rsid w:val="00F9187D"/>
    <w:rsid w:val="00F92644"/>
    <w:rsid w:val="00F9275D"/>
    <w:rsid w:val="00F92A30"/>
    <w:rsid w:val="00F9318D"/>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6732"/>
    <w:rsid w:val="00FB7782"/>
    <w:rsid w:val="00FC1C05"/>
    <w:rsid w:val="00FC3C3D"/>
    <w:rsid w:val="00FC44B4"/>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4192"/>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8541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4192"/>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qFormat/>
    <w:rsid w:val="009E2491"/>
    <w:pPr>
      <w:numPr>
        <w:numId w:val="24"/>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66214307">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04883646">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BAD9D-4BCA-6E44-8AFD-988C93008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1261</Words>
  <Characters>7188</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2019-04-02T07:54:00Z</dcterms:created>
  <dcterms:modified xsi:type="dcterms:W3CDTF">2019-04-02T11:18:00Z</dcterms:modified>
</cp:coreProperties>
</file>